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1560" w:beforeLines="500" w:after="2496" w:afterLines="800" w:line="300" w:lineRule="auto"/>
        <w:rPr>
          <w:rFonts w:hint="eastAsia"/>
          <w:sz w:val="72"/>
          <w:szCs w:val="72"/>
        </w:rPr>
      </w:pPr>
      <w:bookmarkStart w:id="0" w:name="_Toc127542528"/>
      <w:bookmarkStart w:id="1" w:name="_Toc127455282"/>
      <w:bookmarkStart w:id="2" w:name="_Toc128659063"/>
      <w:r>
        <w:rPr>
          <w:sz w:val="72"/>
          <w:szCs w:val="72"/>
        </w:rPr>
        <w:drawing>
          <wp:anchor distT="0" distB="0" distL="114300" distR="114300" simplePos="0" relativeHeight="251659264" behindDoc="0" locked="0" layoutInCell="1" allowOverlap="1">
            <wp:simplePos x="0" y="0"/>
            <wp:positionH relativeFrom="column">
              <wp:posOffset>1991360</wp:posOffset>
            </wp:positionH>
            <wp:positionV relativeFrom="paragraph">
              <wp:posOffset>1056005</wp:posOffset>
            </wp:positionV>
            <wp:extent cx="1295400" cy="1295400"/>
            <wp:effectExtent l="0" t="0" r="0" b="0"/>
            <wp:wrapTopAndBottom/>
            <wp:docPr id="1" name="图片 2" descr="Logo(安庆市立医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Logo(安庆市立医院)"/>
                    <pic:cNvPicPr>
                      <a:picLocks noChangeAspect="1"/>
                    </pic:cNvPicPr>
                  </pic:nvPicPr>
                  <pic:blipFill>
                    <a:blip r:embed="rId14"/>
                    <a:stretch>
                      <a:fillRect/>
                    </a:stretch>
                  </pic:blipFill>
                  <pic:spPr>
                    <a:xfrm>
                      <a:off x="0" y="0"/>
                      <a:ext cx="1295400" cy="1295400"/>
                    </a:xfrm>
                    <a:prstGeom prst="rect">
                      <a:avLst/>
                    </a:prstGeom>
                    <a:noFill/>
                    <a:ln>
                      <a:noFill/>
                    </a:ln>
                  </pic:spPr>
                </pic:pic>
              </a:graphicData>
            </a:graphic>
          </wp:anchor>
        </w:drawing>
      </w:r>
      <w:r>
        <w:rPr>
          <w:rFonts w:hint="eastAsia"/>
          <w:sz w:val="72"/>
          <w:szCs w:val="72"/>
        </w:rPr>
        <w:t>竞争性谈判文件</w:t>
      </w:r>
      <w:bookmarkEnd w:id="0"/>
      <w:bookmarkEnd w:id="1"/>
      <w:bookmarkEnd w:id="2"/>
    </w:p>
    <w:p>
      <w:pPr>
        <w:spacing w:before="120" w:line="480" w:lineRule="auto"/>
        <w:ind w:left="1967" w:leftChars="270" w:hanging="1400" w:hangingChars="500"/>
        <w:rPr>
          <w:rFonts w:hint="eastAsia"/>
        </w:rPr>
      </w:pPr>
      <w:r>
        <w:rPr>
          <w:rFonts w:hint="eastAsia" w:ascii="仿宋" w:hAnsi="仿宋" w:eastAsia="仿宋"/>
          <w:sz w:val="28"/>
          <w:szCs w:val="28"/>
        </w:rPr>
        <w:t>项目名称：</w:t>
      </w:r>
      <w:r>
        <w:rPr>
          <w:rFonts w:hint="eastAsia" w:ascii="仿宋" w:hAnsi="仿宋" w:eastAsia="仿宋"/>
          <w:sz w:val="28"/>
          <w:szCs w:val="28"/>
          <w:u w:val="single"/>
          <w:lang w:val="en-US" w:eastAsia="zh-CN"/>
        </w:rPr>
        <w:t>安庆市立医院</w:t>
      </w:r>
      <w:r>
        <w:rPr>
          <w:rFonts w:hint="eastAsia" w:ascii="仿宋" w:hAnsi="仿宋" w:eastAsia="仿宋"/>
          <w:sz w:val="28"/>
          <w:szCs w:val="28"/>
          <w:u w:val="single"/>
        </w:rPr>
        <w:t>南院区医学影像科（放射科）双板DR球管采购</w:t>
      </w:r>
      <w:r>
        <w:rPr>
          <w:rFonts w:hint="eastAsia" w:ascii="仿宋" w:hAnsi="仿宋" w:eastAsia="仿宋"/>
          <w:sz w:val="28"/>
          <w:szCs w:val="28"/>
          <w:u w:val="single"/>
          <w:lang w:val="en-US" w:eastAsia="zh-CN"/>
        </w:rPr>
        <w:t xml:space="preserve">项目（三次） </w:t>
      </w:r>
    </w:p>
    <w:p>
      <w:pPr>
        <w:spacing w:before="120" w:line="480" w:lineRule="auto"/>
        <w:ind w:left="567"/>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AQSLYY</w:t>
      </w:r>
      <w:r>
        <w:rPr>
          <w:rFonts w:ascii="仿宋" w:hAnsi="仿宋" w:eastAsia="仿宋"/>
          <w:sz w:val="28"/>
          <w:szCs w:val="28"/>
          <w:u w:val="single"/>
        </w:rPr>
        <w:t>-</w:t>
      </w:r>
      <w:r>
        <w:rPr>
          <w:rFonts w:hint="eastAsia" w:ascii="仿宋" w:hAnsi="仿宋" w:eastAsia="仿宋"/>
          <w:sz w:val="28"/>
          <w:szCs w:val="28"/>
          <w:u w:val="single"/>
          <w:lang w:val="en-US" w:eastAsia="zh-CN"/>
        </w:rPr>
        <w:t>202400</w:t>
      </w:r>
      <w:r>
        <w:rPr>
          <w:rFonts w:hint="eastAsia" w:ascii="仿宋" w:hAnsi="仿宋" w:eastAsia="仿宋"/>
          <w:sz w:val="28"/>
          <w:szCs w:val="28"/>
          <w:highlight w:val="none"/>
          <w:u w:val="single"/>
          <w:lang w:val="en-US" w:eastAsia="zh-CN"/>
        </w:rPr>
        <w:t>49</w:t>
      </w:r>
      <w:r>
        <w:rPr>
          <w:rFonts w:hint="eastAsia" w:ascii="仿宋" w:hAnsi="仿宋" w:eastAsia="仿宋"/>
          <w:sz w:val="28"/>
          <w:szCs w:val="28"/>
          <w:highlight w:val="none"/>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p>
    <w:p>
      <w:pPr>
        <w:pStyle w:val="15"/>
      </w:pPr>
    </w:p>
    <w:p>
      <w:pPr>
        <w:pStyle w:val="15"/>
        <w:rPr>
          <w:rFonts w:hint="eastAsia"/>
        </w:rPr>
      </w:pPr>
    </w:p>
    <w:p>
      <w:pPr>
        <w:spacing w:before="120" w:line="480" w:lineRule="auto"/>
        <w:jc w:val="center"/>
        <w:rPr>
          <w:rFonts w:hint="eastAsia" w:ascii="仿宋" w:hAnsi="仿宋" w:eastAsia="仿宋"/>
          <w:b/>
          <w:bCs/>
          <w:sz w:val="36"/>
          <w:szCs w:val="36"/>
        </w:rPr>
      </w:pPr>
      <w:r>
        <w:rPr>
          <w:rFonts w:hint="eastAsia" w:ascii="仿宋" w:hAnsi="仿宋" w:eastAsia="仿宋"/>
          <w:b/>
          <w:bCs/>
          <w:sz w:val="36"/>
          <w:szCs w:val="36"/>
        </w:rPr>
        <w:t>安庆市立医院</w:t>
      </w:r>
    </w:p>
    <w:p>
      <w:pPr>
        <w:spacing w:before="120" w:line="480" w:lineRule="auto"/>
        <w:jc w:val="center"/>
        <w:rPr>
          <w:rFonts w:ascii="仿宋" w:hAnsi="仿宋" w:eastAsia="仿宋"/>
          <w:sz w:val="28"/>
          <w:szCs w:val="28"/>
        </w:rPr>
      </w:pPr>
      <w:r>
        <w:rPr>
          <w:rFonts w:hint="eastAsia" w:ascii="仿宋" w:hAnsi="仿宋" w:eastAsia="仿宋"/>
          <w:sz w:val="28"/>
          <w:szCs w:val="28"/>
          <w:lang w:val="en-US" w:eastAsia="zh-CN"/>
        </w:rPr>
        <w:t>发布</w:t>
      </w:r>
      <w:r>
        <w:rPr>
          <w:rFonts w:hint="eastAsia" w:ascii="仿宋" w:hAnsi="仿宋" w:eastAsia="仿宋"/>
          <w:sz w:val="28"/>
          <w:szCs w:val="28"/>
        </w:rPr>
        <w:t>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before="312" w:beforeLines="100" w:after="156" w:afterLines="50"/>
        <w:jc w:val="center"/>
        <w:rPr>
          <w:sz w:val="32"/>
          <w:szCs w:val="32"/>
        </w:rPr>
      </w:pPr>
      <w:bookmarkStart w:id="3" w:name="_Toc128058642"/>
      <w:bookmarkStart w:id="4" w:name="_Toc127455470"/>
      <w:bookmarkStart w:id="5" w:name="_Toc28541"/>
      <w:bookmarkStart w:id="6" w:name="_Toc20545"/>
      <w:bookmarkStart w:id="7" w:name="_Toc128659064"/>
      <w:bookmarkStart w:id="8" w:name="_Toc28575"/>
      <w:r>
        <w:rPr>
          <w:rFonts w:hint="eastAsia"/>
          <w:sz w:val="32"/>
          <w:szCs w:val="32"/>
        </w:rPr>
        <w:t>目  录</w:t>
      </w:r>
      <w:bookmarkEnd w:id="3"/>
      <w:bookmarkEnd w:id="4"/>
      <w:bookmarkEnd w:id="5"/>
      <w:bookmarkEnd w:id="6"/>
      <w:bookmarkEnd w:id="7"/>
      <w:bookmarkEnd w:id="8"/>
    </w:p>
    <w:p>
      <w:pPr>
        <w:pStyle w:val="6"/>
        <w:tabs>
          <w:tab w:val="right" w:leader="dot" w:pos="8302"/>
        </w:tabs>
        <w:spacing w:line="360" w:lineRule="auto"/>
        <w:rPr>
          <w:rFonts w:ascii="等线" w:hAnsi="等线" w:eastAsia="等线"/>
          <w:i w:val="0"/>
          <w:iCs w:val="0"/>
          <w:sz w:val="23"/>
          <w:szCs w:val="24"/>
        </w:rPr>
      </w:pPr>
      <w:bookmarkStart w:id="9" w:name="_Toc12698"/>
      <w:r>
        <w:rPr>
          <w:i w:val="0"/>
          <w:iCs w:val="0"/>
          <w:sz w:val="26"/>
          <w:szCs w:val="22"/>
        </w:rPr>
        <w:fldChar w:fldCharType="begin"/>
      </w:r>
      <w:r>
        <w:rPr>
          <w:i w:val="0"/>
          <w:iCs w:val="0"/>
          <w:sz w:val="26"/>
          <w:szCs w:val="22"/>
        </w:rPr>
        <w:instrText xml:space="preserve"> TOC \o "1-3" \h \z \u </w:instrText>
      </w:r>
      <w:r>
        <w:rPr>
          <w:i w:val="0"/>
          <w:iCs w:val="0"/>
          <w:sz w:val="26"/>
          <w:szCs w:val="22"/>
        </w:rPr>
        <w:fldChar w:fldCharType="separate"/>
      </w:r>
      <w:r>
        <w:rPr>
          <w:rStyle w:val="14"/>
          <w:i w:val="0"/>
          <w:iCs w:val="0"/>
          <w:sz w:val="22"/>
          <w:szCs w:val="22"/>
        </w:rPr>
        <w:fldChar w:fldCharType="begin"/>
      </w:r>
      <w:r>
        <w:rPr>
          <w:rStyle w:val="14"/>
          <w:i w:val="0"/>
          <w:iCs w:val="0"/>
          <w:sz w:val="22"/>
          <w:szCs w:val="22"/>
        </w:rPr>
        <w:instrText xml:space="preserve"> </w:instrText>
      </w:r>
      <w:r>
        <w:rPr>
          <w:i w:val="0"/>
          <w:iCs w:val="0"/>
          <w:sz w:val="22"/>
          <w:szCs w:val="22"/>
        </w:rPr>
        <w:instrText xml:space="preserve">HYPERLINK \l "_Toc129167240"</w:instrText>
      </w:r>
      <w:r>
        <w:rPr>
          <w:rStyle w:val="14"/>
          <w:i w:val="0"/>
          <w:iCs w:val="0"/>
          <w:sz w:val="22"/>
          <w:szCs w:val="22"/>
        </w:rPr>
        <w:instrText xml:space="preserve"> </w:instrText>
      </w:r>
      <w:r>
        <w:rPr>
          <w:rStyle w:val="14"/>
          <w:i w:val="0"/>
          <w:iCs w:val="0"/>
          <w:sz w:val="22"/>
          <w:szCs w:val="22"/>
        </w:rPr>
        <w:fldChar w:fldCharType="separate"/>
      </w:r>
      <w:r>
        <w:rPr>
          <w:rStyle w:val="14"/>
          <w:i w:val="0"/>
          <w:iCs w:val="0"/>
          <w:sz w:val="22"/>
          <w:szCs w:val="22"/>
        </w:rPr>
        <w:t>第一章 竞争性谈判公告</w:t>
      </w:r>
      <w:r>
        <w:rPr>
          <w:i w:val="0"/>
          <w:iCs w:val="0"/>
          <w:sz w:val="22"/>
          <w:szCs w:val="22"/>
        </w:rPr>
        <w:tab/>
      </w:r>
      <w:r>
        <w:rPr>
          <w:i w:val="0"/>
          <w:iCs w:val="0"/>
          <w:sz w:val="22"/>
          <w:szCs w:val="22"/>
        </w:rPr>
        <w:fldChar w:fldCharType="begin"/>
      </w:r>
      <w:r>
        <w:rPr>
          <w:i w:val="0"/>
          <w:iCs w:val="0"/>
          <w:sz w:val="22"/>
          <w:szCs w:val="22"/>
        </w:rPr>
        <w:instrText xml:space="preserve"> PAGEREF _Toc129167240 \h </w:instrText>
      </w:r>
      <w:r>
        <w:rPr>
          <w:i w:val="0"/>
          <w:iCs w:val="0"/>
          <w:sz w:val="22"/>
          <w:szCs w:val="22"/>
        </w:rPr>
        <w:fldChar w:fldCharType="separate"/>
      </w:r>
      <w:r>
        <w:rPr>
          <w:i w:val="0"/>
          <w:iCs w:val="0"/>
          <w:sz w:val="22"/>
          <w:szCs w:val="22"/>
        </w:rPr>
        <w:t>1</w:t>
      </w:r>
      <w:r>
        <w:rPr>
          <w:i w:val="0"/>
          <w:iCs w:val="0"/>
          <w:sz w:val="22"/>
          <w:szCs w:val="22"/>
        </w:rPr>
        <w:fldChar w:fldCharType="end"/>
      </w:r>
      <w:r>
        <w:rPr>
          <w:rStyle w:val="14"/>
          <w:i w:val="0"/>
          <w:iCs w:val="0"/>
          <w:sz w:val="22"/>
          <w:szCs w:val="22"/>
        </w:rPr>
        <w:fldChar w:fldCharType="end"/>
      </w:r>
    </w:p>
    <w:p>
      <w:pPr>
        <w:pStyle w:val="6"/>
        <w:tabs>
          <w:tab w:val="right" w:leader="dot" w:pos="8302"/>
        </w:tabs>
        <w:spacing w:line="360" w:lineRule="auto"/>
        <w:rPr>
          <w:rFonts w:ascii="等线" w:hAnsi="等线" w:eastAsia="等线"/>
          <w:i w:val="0"/>
          <w:iCs w:val="0"/>
          <w:sz w:val="23"/>
          <w:szCs w:val="24"/>
        </w:rPr>
      </w:pPr>
      <w:r>
        <w:rPr>
          <w:rStyle w:val="14"/>
          <w:i w:val="0"/>
          <w:iCs w:val="0"/>
          <w:sz w:val="22"/>
          <w:szCs w:val="22"/>
        </w:rPr>
        <w:fldChar w:fldCharType="begin"/>
      </w:r>
      <w:r>
        <w:rPr>
          <w:rStyle w:val="14"/>
          <w:i w:val="0"/>
          <w:iCs w:val="0"/>
          <w:sz w:val="22"/>
          <w:szCs w:val="22"/>
        </w:rPr>
        <w:instrText xml:space="preserve"> </w:instrText>
      </w:r>
      <w:r>
        <w:rPr>
          <w:i w:val="0"/>
          <w:iCs w:val="0"/>
          <w:sz w:val="22"/>
          <w:szCs w:val="22"/>
        </w:rPr>
        <w:instrText xml:space="preserve">HYPERLINK \l "_Toc129167241"</w:instrText>
      </w:r>
      <w:r>
        <w:rPr>
          <w:rStyle w:val="14"/>
          <w:i w:val="0"/>
          <w:iCs w:val="0"/>
          <w:sz w:val="22"/>
          <w:szCs w:val="22"/>
        </w:rPr>
        <w:instrText xml:space="preserve"> </w:instrText>
      </w:r>
      <w:r>
        <w:rPr>
          <w:rStyle w:val="14"/>
          <w:i w:val="0"/>
          <w:iCs w:val="0"/>
          <w:sz w:val="22"/>
          <w:szCs w:val="22"/>
        </w:rPr>
        <w:fldChar w:fldCharType="separate"/>
      </w:r>
      <w:r>
        <w:rPr>
          <w:rStyle w:val="14"/>
          <w:i w:val="0"/>
          <w:iCs w:val="0"/>
          <w:sz w:val="22"/>
          <w:szCs w:val="22"/>
        </w:rPr>
        <w:t>第二章 谈判响应人须知</w:t>
      </w:r>
      <w:r>
        <w:rPr>
          <w:i w:val="0"/>
          <w:iCs w:val="0"/>
          <w:sz w:val="22"/>
          <w:szCs w:val="22"/>
        </w:rPr>
        <w:tab/>
      </w:r>
      <w:r>
        <w:rPr>
          <w:i w:val="0"/>
          <w:iCs w:val="0"/>
          <w:sz w:val="22"/>
          <w:szCs w:val="22"/>
        </w:rPr>
        <w:fldChar w:fldCharType="begin"/>
      </w:r>
      <w:r>
        <w:rPr>
          <w:i w:val="0"/>
          <w:iCs w:val="0"/>
          <w:sz w:val="22"/>
          <w:szCs w:val="22"/>
        </w:rPr>
        <w:instrText xml:space="preserve"> PAGEREF _Toc129167241 \h </w:instrText>
      </w:r>
      <w:r>
        <w:rPr>
          <w:i w:val="0"/>
          <w:iCs w:val="0"/>
          <w:sz w:val="22"/>
          <w:szCs w:val="22"/>
        </w:rPr>
        <w:fldChar w:fldCharType="separate"/>
      </w:r>
      <w:r>
        <w:rPr>
          <w:i w:val="0"/>
          <w:iCs w:val="0"/>
          <w:sz w:val="22"/>
          <w:szCs w:val="22"/>
        </w:rPr>
        <w:t>3</w:t>
      </w:r>
      <w:r>
        <w:rPr>
          <w:i w:val="0"/>
          <w:iCs w:val="0"/>
          <w:sz w:val="22"/>
          <w:szCs w:val="22"/>
        </w:rPr>
        <w:fldChar w:fldCharType="end"/>
      </w:r>
      <w:r>
        <w:rPr>
          <w:rStyle w:val="14"/>
          <w:i w:val="0"/>
          <w:iCs w:val="0"/>
          <w:sz w:val="22"/>
          <w:szCs w:val="22"/>
        </w:rPr>
        <w:fldChar w:fldCharType="end"/>
      </w:r>
    </w:p>
    <w:p>
      <w:pPr>
        <w:pStyle w:val="6"/>
        <w:tabs>
          <w:tab w:val="right" w:leader="dot" w:pos="8302"/>
        </w:tabs>
        <w:spacing w:line="360" w:lineRule="auto"/>
        <w:rPr>
          <w:rFonts w:ascii="等线" w:hAnsi="等线" w:eastAsia="等线"/>
          <w:i w:val="0"/>
          <w:iCs w:val="0"/>
          <w:sz w:val="23"/>
          <w:szCs w:val="24"/>
        </w:rPr>
      </w:pPr>
      <w:r>
        <w:rPr>
          <w:rStyle w:val="14"/>
          <w:i w:val="0"/>
          <w:iCs w:val="0"/>
          <w:sz w:val="22"/>
          <w:szCs w:val="22"/>
        </w:rPr>
        <w:fldChar w:fldCharType="begin"/>
      </w:r>
      <w:r>
        <w:rPr>
          <w:rStyle w:val="14"/>
          <w:i w:val="0"/>
          <w:iCs w:val="0"/>
          <w:sz w:val="22"/>
          <w:szCs w:val="22"/>
        </w:rPr>
        <w:instrText xml:space="preserve"> </w:instrText>
      </w:r>
      <w:r>
        <w:rPr>
          <w:i w:val="0"/>
          <w:iCs w:val="0"/>
          <w:sz w:val="22"/>
          <w:szCs w:val="22"/>
        </w:rPr>
        <w:instrText xml:space="preserve">HYPERLINK \l "_Toc129167242"</w:instrText>
      </w:r>
      <w:r>
        <w:rPr>
          <w:rStyle w:val="14"/>
          <w:i w:val="0"/>
          <w:iCs w:val="0"/>
          <w:sz w:val="22"/>
          <w:szCs w:val="22"/>
        </w:rPr>
        <w:instrText xml:space="preserve"> </w:instrText>
      </w:r>
      <w:r>
        <w:rPr>
          <w:rStyle w:val="14"/>
          <w:i w:val="0"/>
          <w:iCs w:val="0"/>
          <w:sz w:val="22"/>
          <w:szCs w:val="22"/>
        </w:rPr>
        <w:fldChar w:fldCharType="separate"/>
      </w:r>
      <w:r>
        <w:rPr>
          <w:rStyle w:val="14"/>
          <w:i w:val="0"/>
          <w:iCs w:val="0"/>
          <w:sz w:val="22"/>
          <w:szCs w:val="22"/>
        </w:rPr>
        <w:t>第三章 货物需求及技术要求</w:t>
      </w:r>
      <w:r>
        <w:rPr>
          <w:i w:val="0"/>
          <w:iCs w:val="0"/>
          <w:sz w:val="22"/>
          <w:szCs w:val="22"/>
        </w:rPr>
        <w:tab/>
      </w:r>
      <w:r>
        <w:rPr>
          <w:i w:val="0"/>
          <w:iCs w:val="0"/>
          <w:sz w:val="22"/>
          <w:szCs w:val="22"/>
        </w:rPr>
        <w:fldChar w:fldCharType="begin"/>
      </w:r>
      <w:r>
        <w:rPr>
          <w:i w:val="0"/>
          <w:iCs w:val="0"/>
          <w:sz w:val="22"/>
          <w:szCs w:val="22"/>
        </w:rPr>
        <w:instrText xml:space="preserve"> PAGEREF _Toc129167242 \h </w:instrText>
      </w:r>
      <w:r>
        <w:rPr>
          <w:i w:val="0"/>
          <w:iCs w:val="0"/>
          <w:sz w:val="22"/>
          <w:szCs w:val="22"/>
        </w:rPr>
        <w:fldChar w:fldCharType="separate"/>
      </w:r>
      <w:r>
        <w:rPr>
          <w:i w:val="0"/>
          <w:iCs w:val="0"/>
          <w:sz w:val="22"/>
          <w:szCs w:val="22"/>
        </w:rPr>
        <w:t>12</w:t>
      </w:r>
      <w:r>
        <w:rPr>
          <w:i w:val="0"/>
          <w:iCs w:val="0"/>
          <w:sz w:val="22"/>
          <w:szCs w:val="22"/>
        </w:rPr>
        <w:fldChar w:fldCharType="end"/>
      </w:r>
      <w:r>
        <w:rPr>
          <w:rStyle w:val="14"/>
          <w:i w:val="0"/>
          <w:iCs w:val="0"/>
          <w:sz w:val="22"/>
          <w:szCs w:val="22"/>
        </w:rPr>
        <w:fldChar w:fldCharType="end"/>
      </w:r>
    </w:p>
    <w:p>
      <w:pPr>
        <w:pStyle w:val="6"/>
        <w:tabs>
          <w:tab w:val="right" w:leader="dot" w:pos="8302"/>
        </w:tabs>
        <w:spacing w:line="360" w:lineRule="auto"/>
        <w:rPr>
          <w:rFonts w:ascii="等线" w:hAnsi="等线" w:eastAsia="等线"/>
          <w:i w:val="0"/>
          <w:iCs w:val="0"/>
          <w:sz w:val="23"/>
          <w:szCs w:val="24"/>
        </w:rPr>
      </w:pPr>
      <w:r>
        <w:rPr>
          <w:rStyle w:val="14"/>
          <w:i w:val="0"/>
          <w:iCs w:val="0"/>
          <w:sz w:val="22"/>
          <w:szCs w:val="22"/>
        </w:rPr>
        <w:fldChar w:fldCharType="begin"/>
      </w:r>
      <w:r>
        <w:rPr>
          <w:rStyle w:val="14"/>
          <w:i w:val="0"/>
          <w:iCs w:val="0"/>
          <w:sz w:val="22"/>
          <w:szCs w:val="22"/>
        </w:rPr>
        <w:instrText xml:space="preserve"> </w:instrText>
      </w:r>
      <w:r>
        <w:rPr>
          <w:i w:val="0"/>
          <w:iCs w:val="0"/>
          <w:sz w:val="22"/>
          <w:szCs w:val="22"/>
        </w:rPr>
        <w:instrText xml:space="preserve">HYPERLINK \l "_Toc129167243"</w:instrText>
      </w:r>
      <w:r>
        <w:rPr>
          <w:rStyle w:val="14"/>
          <w:i w:val="0"/>
          <w:iCs w:val="0"/>
          <w:sz w:val="22"/>
          <w:szCs w:val="22"/>
        </w:rPr>
        <w:instrText xml:space="preserve"> </w:instrText>
      </w:r>
      <w:r>
        <w:rPr>
          <w:rStyle w:val="14"/>
          <w:i w:val="0"/>
          <w:iCs w:val="0"/>
          <w:sz w:val="22"/>
          <w:szCs w:val="22"/>
        </w:rPr>
        <w:fldChar w:fldCharType="separate"/>
      </w:r>
      <w:r>
        <w:rPr>
          <w:rStyle w:val="14"/>
          <w:i w:val="0"/>
          <w:iCs w:val="0"/>
          <w:sz w:val="22"/>
          <w:szCs w:val="22"/>
        </w:rPr>
        <w:t>第四章 合同主要条款</w:t>
      </w:r>
      <w:r>
        <w:rPr>
          <w:i w:val="0"/>
          <w:iCs w:val="0"/>
          <w:sz w:val="22"/>
          <w:szCs w:val="22"/>
        </w:rPr>
        <w:tab/>
      </w:r>
      <w:r>
        <w:rPr>
          <w:i w:val="0"/>
          <w:iCs w:val="0"/>
          <w:sz w:val="22"/>
          <w:szCs w:val="22"/>
        </w:rPr>
        <w:fldChar w:fldCharType="begin"/>
      </w:r>
      <w:r>
        <w:rPr>
          <w:i w:val="0"/>
          <w:iCs w:val="0"/>
          <w:sz w:val="22"/>
          <w:szCs w:val="22"/>
        </w:rPr>
        <w:instrText xml:space="preserve"> PAGEREF _Toc129167243 \h </w:instrText>
      </w:r>
      <w:r>
        <w:rPr>
          <w:i w:val="0"/>
          <w:iCs w:val="0"/>
          <w:sz w:val="22"/>
          <w:szCs w:val="22"/>
        </w:rPr>
        <w:fldChar w:fldCharType="separate"/>
      </w:r>
      <w:r>
        <w:rPr>
          <w:i w:val="0"/>
          <w:iCs w:val="0"/>
          <w:sz w:val="22"/>
          <w:szCs w:val="22"/>
        </w:rPr>
        <w:t>15</w:t>
      </w:r>
      <w:r>
        <w:rPr>
          <w:i w:val="0"/>
          <w:iCs w:val="0"/>
          <w:sz w:val="22"/>
          <w:szCs w:val="22"/>
        </w:rPr>
        <w:fldChar w:fldCharType="end"/>
      </w:r>
      <w:r>
        <w:rPr>
          <w:rStyle w:val="14"/>
          <w:i w:val="0"/>
          <w:iCs w:val="0"/>
          <w:sz w:val="22"/>
          <w:szCs w:val="22"/>
        </w:rPr>
        <w:fldChar w:fldCharType="end"/>
      </w:r>
    </w:p>
    <w:p>
      <w:pPr>
        <w:pStyle w:val="6"/>
        <w:tabs>
          <w:tab w:val="right" w:leader="dot" w:pos="8302"/>
        </w:tabs>
        <w:spacing w:line="360" w:lineRule="auto"/>
        <w:rPr>
          <w:rFonts w:ascii="等线" w:hAnsi="等线" w:eastAsia="等线"/>
          <w:i w:val="0"/>
          <w:iCs w:val="0"/>
          <w:sz w:val="23"/>
          <w:szCs w:val="24"/>
        </w:rPr>
      </w:pPr>
      <w:r>
        <w:rPr>
          <w:rStyle w:val="14"/>
          <w:i w:val="0"/>
          <w:iCs w:val="0"/>
          <w:sz w:val="22"/>
          <w:szCs w:val="22"/>
        </w:rPr>
        <w:fldChar w:fldCharType="begin"/>
      </w:r>
      <w:r>
        <w:rPr>
          <w:rStyle w:val="14"/>
          <w:i w:val="0"/>
          <w:iCs w:val="0"/>
          <w:sz w:val="22"/>
          <w:szCs w:val="22"/>
        </w:rPr>
        <w:instrText xml:space="preserve"> </w:instrText>
      </w:r>
      <w:r>
        <w:rPr>
          <w:i w:val="0"/>
          <w:iCs w:val="0"/>
          <w:sz w:val="22"/>
          <w:szCs w:val="22"/>
        </w:rPr>
        <w:instrText xml:space="preserve">HYPERLINK \l "_Toc129167244"</w:instrText>
      </w:r>
      <w:r>
        <w:rPr>
          <w:rStyle w:val="14"/>
          <w:i w:val="0"/>
          <w:iCs w:val="0"/>
          <w:sz w:val="22"/>
          <w:szCs w:val="22"/>
        </w:rPr>
        <w:instrText xml:space="preserve"> </w:instrText>
      </w:r>
      <w:r>
        <w:rPr>
          <w:rStyle w:val="14"/>
          <w:i w:val="0"/>
          <w:iCs w:val="0"/>
          <w:sz w:val="22"/>
          <w:szCs w:val="22"/>
        </w:rPr>
        <w:fldChar w:fldCharType="separate"/>
      </w:r>
      <w:r>
        <w:rPr>
          <w:rStyle w:val="14"/>
          <w:i w:val="0"/>
          <w:iCs w:val="0"/>
          <w:sz w:val="22"/>
          <w:szCs w:val="22"/>
        </w:rPr>
        <w:t>第五章 谈判响应文件格式</w:t>
      </w:r>
      <w:r>
        <w:rPr>
          <w:i w:val="0"/>
          <w:iCs w:val="0"/>
          <w:sz w:val="22"/>
          <w:szCs w:val="22"/>
        </w:rPr>
        <w:tab/>
      </w:r>
      <w:r>
        <w:rPr>
          <w:i w:val="0"/>
          <w:iCs w:val="0"/>
          <w:sz w:val="22"/>
          <w:szCs w:val="22"/>
        </w:rPr>
        <w:fldChar w:fldCharType="begin"/>
      </w:r>
      <w:r>
        <w:rPr>
          <w:i w:val="0"/>
          <w:iCs w:val="0"/>
          <w:sz w:val="22"/>
          <w:szCs w:val="22"/>
        </w:rPr>
        <w:instrText xml:space="preserve"> PAGEREF _Toc129167244 \h </w:instrText>
      </w:r>
      <w:r>
        <w:rPr>
          <w:i w:val="0"/>
          <w:iCs w:val="0"/>
          <w:sz w:val="22"/>
          <w:szCs w:val="22"/>
        </w:rPr>
        <w:fldChar w:fldCharType="separate"/>
      </w:r>
      <w:r>
        <w:rPr>
          <w:i w:val="0"/>
          <w:iCs w:val="0"/>
          <w:sz w:val="22"/>
          <w:szCs w:val="22"/>
        </w:rPr>
        <w:t>18</w:t>
      </w:r>
      <w:r>
        <w:rPr>
          <w:i w:val="0"/>
          <w:iCs w:val="0"/>
          <w:sz w:val="22"/>
          <w:szCs w:val="22"/>
        </w:rPr>
        <w:fldChar w:fldCharType="end"/>
      </w:r>
      <w:r>
        <w:rPr>
          <w:rStyle w:val="14"/>
          <w:i w:val="0"/>
          <w:iCs w:val="0"/>
          <w:sz w:val="22"/>
          <w:szCs w:val="22"/>
        </w:rPr>
        <w:fldChar w:fldCharType="end"/>
      </w:r>
    </w:p>
    <w:p>
      <w:pPr>
        <w:pStyle w:val="6"/>
        <w:tabs>
          <w:tab w:val="right" w:leader="dot" w:pos="8302"/>
        </w:tabs>
        <w:spacing w:line="360" w:lineRule="auto"/>
        <w:rPr>
          <w:rFonts w:ascii="等线" w:hAnsi="等线" w:eastAsia="等线"/>
          <w:i w:val="0"/>
          <w:iCs w:val="0"/>
          <w:sz w:val="23"/>
          <w:szCs w:val="24"/>
        </w:rPr>
      </w:pPr>
      <w:r>
        <w:rPr>
          <w:rStyle w:val="14"/>
          <w:i w:val="0"/>
          <w:iCs w:val="0"/>
          <w:sz w:val="22"/>
          <w:szCs w:val="22"/>
        </w:rPr>
        <w:fldChar w:fldCharType="begin"/>
      </w:r>
      <w:r>
        <w:rPr>
          <w:rStyle w:val="14"/>
          <w:i w:val="0"/>
          <w:iCs w:val="0"/>
          <w:sz w:val="22"/>
          <w:szCs w:val="22"/>
        </w:rPr>
        <w:instrText xml:space="preserve"> </w:instrText>
      </w:r>
      <w:r>
        <w:rPr>
          <w:i w:val="0"/>
          <w:iCs w:val="0"/>
          <w:sz w:val="22"/>
          <w:szCs w:val="22"/>
        </w:rPr>
        <w:instrText xml:space="preserve">HYPERLINK \l "_Toc129167245"</w:instrText>
      </w:r>
      <w:r>
        <w:rPr>
          <w:rStyle w:val="14"/>
          <w:i w:val="0"/>
          <w:iCs w:val="0"/>
          <w:sz w:val="22"/>
          <w:szCs w:val="22"/>
        </w:rPr>
        <w:instrText xml:space="preserve"> </w:instrText>
      </w:r>
      <w:r>
        <w:rPr>
          <w:rStyle w:val="14"/>
          <w:i w:val="0"/>
          <w:iCs w:val="0"/>
          <w:sz w:val="22"/>
          <w:szCs w:val="22"/>
        </w:rPr>
        <w:fldChar w:fldCharType="separate"/>
      </w:r>
      <w:r>
        <w:rPr>
          <w:rStyle w:val="14"/>
          <w:i w:val="0"/>
          <w:iCs w:val="0"/>
          <w:sz w:val="22"/>
          <w:szCs w:val="22"/>
        </w:rPr>
        <w:t>第六章 供应商质疑函范本</w:t>
      </w:r>
      <w:r>
        <w:rPr>
          <w:i w:val="0"/>
          <w:iCs w:val="0"/>
          <w:sz w:val="22"/>
          <w:szCs w:val="22"/>
        </w:rPr>
        <w:tab/>
      </w:r>
      <w:r>
        <w:rPr>
          <w:i w:val="0"/>
          <w:iCs w:val="0"/>
          <w:sz w:val="22"/>
          <w:szCs w:val="22"/>
        </w:rPr>
        <w:fldChar w:fldCharType="begin"/>
      </w:r>
      <w:r>
        <w:rPr>
          <w:i w:val="0"/>
          <w:iCs w:val="0"/>
          <w:sz w:val="22"/>
          <w:szCs w:val="22"/>
        </w:rPr>
        <w:instrText xml:space="preserve"> PAGEREF _Toc129167245 \h </w:instrText>
      </w:r>
      <w:r>
        <w:rPr>
          <w:i w:val="0"/>
          <w:iCs w:val="0"/>
          <w:sz w:val="22"/>
          <w:szCs w:val="22"/>
        </w:rPr>
        <w:fldChar w:fldCharType="separate"/>
      </w:r>
      <w:r>
        <w:rPr>
          <w:i w:val="0"/>
          <w:iCs w:val="0"/>
          <w:sz w:val="22"/>
          <w:szCs w:val="22"/>
        </w:rPr>
        <w:t>30</w:t>
      </w:r>
      <w:r>
        <w:rPr>
          <w:i w:val="0"/>
          <w:iCs w:val="0"/>
          <w:sz w:val="22"/>
          <w:szCs w:val="22"/>
        </w:rPr>
        <w:fldChar w:fldCharType="end"/>
      </w:r>
      <w:r>
        <w:rPr>
          <w:rStyle w:val="14"/>
          <w:i w:val="0"/>
          <w:iCs w:val="0"/>
          <w:sz w:val="22"/>
          <w:szCs w:val="22"/>
        </w:rPr>
        <w:fldChar w:fldCharType="end"/>
      </w:r>
    </w:p>
    <w:p>
      <w:pPr>
        <w:spacing w:line="360" w:lineRule="auto"/>
        <w:sectPr>
          <w:headerReference r:id="rId5" w:type="first"/>
          <w:headerReference r:id="rId3" w:type="default"/>
          <w:footerReference r:id="rId6" w:type="default"/>
          <w:headerReference r:id="rId4" w:type="even"/>
          <w:footerReference r:id="rId7" w:type="even"/>
          <w:pgSz w:w="11906" w:h="16838"/>
          <w:pgMar w:top="1440" w:right="1797" w:bottom="1440" w:left="1797" w:header="851" w:footer="992" w:gutter="0"/>
          <w:pgBorders w:offsetFrom="page">
            <w:top w:val="none" w:sz="0" w:space="0"/>
            <w:left w:val="none" w:sz="0" w:space="0"/>
            <w:bottom w:val="none" w:sz="0" w:space="0"/>
            <w:right w:val="none" w:sz="0" w:space="0"/>
          </w:pgBorders>
          <w:cols w:space="720" w:num="1"/>
          <w:titlePg/>
          <w:docGrid w:type="lines" w:linePitch="312" w:charSpace="0"/>
        </w:sectPr>
      </w:pPr>
      <w:r>
        <w:rPr>
          <w:sz w:val="26"/>
          <w:szCs w:val="26"/>
        </w:rPr>
        <w:fldChar w:fldCharType="end"/>
      </w:r>
    </w:p>
    <w:p/>
    <w:p>
      <w:pPr>
        <w:pStyle w:val="2"/>
        <w:spacing w:before="156" w:beforeLines="50" w:line="240" w:lineRule="auto"/>
        <w:jc w:val="center"/>
        <w:rPr>
          <w:rFonts w:hint="eastAsia"/>
          <w:sz w:val="32"/>
          <w:szCs w:val="32"/>
        </w:rPr>
      </w:pPr>
      <w:bookmarkStart w:id="10" w:name="_Toc128659065"/>
      <w:bookmarkStart w:id="11" w:name="_Toc128058643"/>
      <w:bookmarkStart w:id="12" w:name="_Toc129167240"/>
      <w:r>
        <w:rPr>
          <w:rFonts w:hint="eastAsia"/>
          <w:sz w:val="32"/>
          <w:szCs w:val="32"/>
        </w:rPr>
        <w:t>第一章 竞争性谈判公告</w:t>
      </w:r>
      <w:bookmarkEnd w:id="9"/>
      <w:bookmarkEnd w:id="10"/>
      <w:bookmarkEnd w:id="11"/>
      <w:bookmarkEnd w:id="12"/>
    </w:p>
    <w:p>
      <w:pPr>
        <w:snapToGrid w:val="0"/>
        <w:spacing w:before="156" w:beforeLines="50" w:after="156" w:afterLines="50"/>
        <w:jc w:val="center"/>
        <w:rPr>
          <w:rFonts w:ascii="宋体" w:hAnsi="宋体"/>
          <w:b/>
          <w:bCs/>
          <w:kern w:val="44"/>
          <w:sz w:val="36"/>
          <w:szCs w:val="36"/>
          <w:highlight w:val="none"/>
        </w:rPr>
      </w:pPr>
      <w:bookmarkStart w:id="13" w:name="_Toc28359011"/>
      <w:bookmarkStart w:id="14" w:name="_Toc35393797"/>
      <w:r>
        <w:rPr>
          <w:rFonts w:hint="eastAsia" w:ascii="宋体" w:hAnsi="宋体"/>
          <w:b/>
          <w:bCs/>
          <w:kern w:val="44"/>
          <w:sz w:val="36"/>
          <w:szCs w:val="36"/>
          <w:lang w:val="en-US" w:eastAsia="zh-CN"/>
        </w:rPr>
        <w:t>安庆市立医院南院区医学影像科（放射科）双板DR球管采购项目（三次）竞争性谈判</w:t>
      </w:r>
      <w:r>
        <w:rPr>
          <w:rFonts w:hint="eastAsia" w:ascii="宋体" w:hAnsi="宋体"/>
          <w:b/>
          <w:bCs/>
          <w:kern w:val="44"/>
          <w:sz w:val="36"/>
          <w:szCs w:val="36"/>
          <w:highlight w:val="none"/>
        </w:rPr>
        <w:t>公告</w:t>
      </w:r>
      <w:bookmarkEnd w:id="13"/>
      <w:bookmarkEnd w:id="14"/>
    </w:p>
    <w:p>
      <w:pPr>
        <w:widowControl/>
        <w:snapToGrid w:val="0"/>
        <w:spacing w:line="300" w:lineRule="auto"/>
        <w:ind w:firstLine="560" w:firstLineChars="200"/>
        <w:rPr>
          <w:rFonts w:hint="eastAsia" w:ascii="仿宋" w:hAnsi="仿宋" w:eastAsia="仿宋" w:cs="宋体"/>
          <w:color w:val="auto"/>
          <w:kern w:val="0"/>
          <w:sz w:val="28"/>
          <w:szCs w:val="28"/>
          <w:highlight w:val="none"/>
          <w:lang w:val="en-US" w:eastAsia="zh-CN"/>
        </w:rPr>
      </w:pPr>
      <w:r>
        <w:rPr>
          <w:rFonts w:hint="eastAsia" w:ascii="仿宋" w:hAnsi="仿宋" w:eastAsia="仿宋" w:cs="宋体"/>
          <w:color w:val="auto"/>
          <w:kern w:val="0"/>
          <w:sz w:val="28"/>
          <w:szCs w:val="28"/>
          <w:highlight w:val="none"/>
          <w:lang w:val="en-US" w:eastAsia="zh-CN"/>
        </w:rPr>
        <w:t>安庆市立医院现对南院区医学影像科（放射科）双板DR球管采购项目（三次）（项目编号：AQSLYY-20240049）进行采购，欢迎符合本项目条件要求的供</w:t>
      </w:r>
      <w:bookmarkStart w:id="78" w:name="_GoBack"/>
      <w:bookmarkEnd w:id="78"/>
      <w:r>
        <w:rPr>
          <w:rFonts w:hint="eastAsia" w:ascii="仿宋" w:hAnsi="仿宋" w:eastAsia="仿宋" w:cs="宋体"/>
          <w:color w:val="auto"/>
          <w:kern w:val="0"/>
          <w:sz w:val="28"/>
          <w:szCs w:val="28"/>
          <w:highlight w:val="none"/>
          <w:lang w:val="en-US" w:eastAsia="zh-CN"/>
        </w:rPr>
        <w:t>应商前来报名。现将有关事宜公告如下：</w:t>
      </w:r>
    </w:p>
    <w:p>
      <w:pPr>
        <w:spacing w:line="300" w:lineRule="auto"/>
        <w:ind w:firstLine="562" w:firstLineChars="200"/>
        <w:rPr>
          <w:rFonts w:hint="eastAsia" w:ascii="仿宋" w:hAnsi="仿宋" w:eastAsia="仿宋"/>
          <w:b/>
          <w:bCs/>
          <w:sz w:val="28"/>
          <w:szCs w:val="28"/>
          <w:highlight w:val="none"/>
        </w:rPr>
      </w:pPr>
      <w:r>
        <w:rPr>
          <w:rFonts w:hint="eastAsia" w:ascii="仿宋" w:hAnsi="仿宋" w:eastAsia="仿宋"/>
          <w:b/>
          <w:bCs/>
          <w:sz w:val="28"/>
          <w:szCs w:val="28"/>
          <w:highlight w:val="none"/>
        </w:rPr>
        <w:t>一、项目内容</w:t>
      </w:r>
    </w:p>
    <w:p>
      <w:pPr>
        <w:widowControl/>
        <w:snapToGrid w:val="0"/>
        <w:spacing w:line="300" w:lineRule="auto"/>
        <w:ind w:firstLine="560" w:firstLineChars="200"/>
        <w:rPr>
          <w:rFonts w:hint="eastAsia" w:ascii="仿宋" w:hAnsi="仿宋" w:eastAsia="仿宋" w:cs="宋体"/>
          <w:color w:val="auto"/>
          <w:kern w:val="0"/>
          <w:sz w:val="28"/>
          <w:szCs w:val="28"/>
          <w:highlight w:val="none"/>
          <w:lang w:val="en-US" w:eastAsia="zh-CN"/>
        </w:rPr>
      </w:pPr>
      <w:r>
        <w:rPr>
          <w:rFonts w:hint="eastAsia" w:ascii="仿宋" w:hAnsi="仿宋" w:eastAsia="仿宋" w:cs="宋体"/>
          <w:color w:val="auto"/>
          <w:kern w:val="0"/>
          <w:sz w:val="28"/>
          <w:szCs w:val="28"/>
          <w:highlight w:val="none"/>
          <w:lang w:val="en-US" w:eastAsia="zh-CN"/>
        </w:rPr>
        <w:t>1、项目概况：安庆市立医院南院区医学影像科（放射科）双板DR球管采购项目（三次）；</w:t>
      </w:r>
    </w:p>
    <w:p>
      <w:pPr>
        <w:widowControl/>
        <w:snapToGrid w:val="0"/>
        <w:spacing w:line="300" w:lineRule="auto"/>
        <w:ind w:firstLine="560" w:firstLineChars="200"/>
        <w:rPr>
          <w:rFonts w:hint="eastAsia" w:ascii="仿宋" w:hAnsi="仿宋" w:eastAsia="仿宋" w:cs="宋体"/>
          <w:color w:val="auto"/>
          <w:kern w:val="0"/>
          <w:sz w:val="28"/>
          <w:szCs w:val="28"/>
          <w:lang w:val="en-US" w:eastAsia="zh-CN"/>
        </w:rPr>
      </w:pPr>
      <w:r>
        <w:rPr>
          <w:rFonts w:hint="eastAsia" w:ascii="仿宋" w:hAnsi="仿宋" w:eastAsia="仿宋" w:cs="宋体"/>
          <w:color w:val="auto"/>
          <w:kern w:val="0"/>
          <w:sz w:val="28"/>
          <w:szCs w:val="28"/>
          <w:highlight w:val="none"/>
          <w:lang w:val="en-US" w:eastAsia="zh-CN"/>
        </w:rPr>
        <w:t>2、最高限价：人民币壹拾捌万元整（￥180000.00元）；</w:t>
      </w:r>
    </w:p>
    <w:p>
      <w:pPr>
        <w:widowControl/>
        <w:snapToGrid w:val="0"/>
        <w:spacing w:line="300" w:lineRule="auto"/>
        <w:ind w:firstLine="560" w:firstLineChars="200"/>
        <w:rPr>
          <w:rFonts w:hint="eastAsia" w:ascii="仿宋" w:hAnsi="仿宋" w:eastAsia="仿宋" w:cs="仿宋"/>
          <w:b/>
          <w:bCs/>
          <w:sz w:val="28"/>
          <w:szCs w:val="28"/>
        </w:rPr>
      </w:pPr>
      <w:r>
        <w:rPr>
          <w:rFonts w:hint="eastAsia" w:ascii="仿宋" w:hAnsi="仿宋" w:eastAsia="仿宋" w:cs="宋体"/>
          <w:color w:val="auto"/>
          <w:kern w:val="0"/>
          <w:sz w:val="28"/>
          <w:szCs w:val="28"/>
          <w:lang w:val="en-US" w:eastAsia="zh-CN"/>
        </w:rPr>
        <w:t>3、交货、安装、调试期：接院方通知后48小时内供货并安装。</w:t>
      </w:r>
    </w:p>
    <w:p>
      <w:pPr>
        <w:spacing w:line="300" w:lineRule="auto"/>
        <w:ind w:firstLine="562" w:firstLineChars="200"/>
        <w:rPr>
          <w:rFonts w:hint="eastAsia" w:ascii="仿宋" w:hAnsi="仿宋" w:eastAsia="仿宋"/>
          <w:b/>
          <w:bCs/>
          <w:sz w:val="28"/>
          <w:szCs w:val="28"/>
        </w:rPr>
      </w:pPr>
      <w:r>
        <w:rPr>
          <w:rFonts w:hint="eastAsia" w:ascii="仿宋" w:hAnsi="仿宋" w:eastAsia="仿宋" w:cs="仿宋"/>
          <w:b/>
          <w:bCs/>
          <w:sz w:val="28"/>
          <w:szCs w:val="28"/>
        </w:rPr>
        <w:t>二、投报人要求</w:t>
      </w:r>
    </w:p>
    <w:p>
      <w:pPr>
        <w:snapToGrid w:val="0"/>
        <w:spacing w:line="300" w:lineRule="auto"/>
        <w:ind w:left="559" w:leftChars="266" w:firstLine="0" w:firstLineChars="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1、具有合法有效的营业执照；</w:t>
      </w:r>
    </w:p>
    <w:p>
      <w:pPr>
        <w:snapToGrid w:val="0"/>
        <w:spacing w:line="300" w:lineRule="auto"/>
        <w:ind w:left="559" w:leftChars="266" w:firstLine="0" w:firstLineChars="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hint="eastAsia" w:ascii="仿宋" w:hAnsi="仿宋" w:eastAsia="仿宋"/>
          <w:b w:val="0"/>
          <w:bCs w:val="0"/>
          <w:sz w:val="28"/>
          <w:szCs w:val="28"/>
        </w:rPr>
        <w:t>具有</w:t>
      </w:r>
      <w:r>
        <w:rPr>
          <w:rFonts w:hint="eastAsia" w:ascii="仿宋" w:hAnsi="仿宋" w:eastAsia="仿宋"/>
          <w:b w:val="0"/>
          <w:bCs w:val="0"/>
          <w:sz w:val="28"/>
          <w:szCs w:val="28"/>
          <w:lang w:eastAsia="zh-CN"/>
        </w:rPr>
        <w:t>和所投产品对应的符合法律法规规定的</w:t>
      </w:r>
      <w:r>
        <w:rPr>
          <w:rFonts w:hint="eastAsia" w:ascii="仿宋" w:hAnsi="仿宋" w:eastAsia="仿宋"/>
          <w:b w:val="0"/>
          <w:bCs w:val="0"/>
          <w:sz w:val="28"/>
          <w:szCs w:val="28"/>
        </w:rPr>
        <w:t>医疗器械生产或经营资</w:t>
      </w:r>
      <w:r>
        <w:rPr>
          <w:rFonts w:hint="eastAsia" w:ascii="仿宋" w:hAnsi="仿宋" w:eastAsia="仿宋"/>
          <w:b w:val="0"/>
          <w:bCs w:val="0"/>
          <w:sz w:val="28"/>
          <w:szCs w:val="28"/>
          <w:lang w:eastAsia="zh-CN"/>
        </w:rPr>
        <w:t>质</w:t>
      </w:r>
      <w:r>
        <w:rPr>
          <w:rFonts w:hint="eastAsia" w:ascii="仿宋" w:hAnsi="仿宋" w:eastAsia="仿宋" w:cs="宋体"/>
          <w:color w:val="000000"/>
          <w:kern w:val="0"/>
          <w:sz w:val="28"/>
          <w:szCs w:val="28"/>
        </w:rPr>
        <w:t>；</w:t>
      </w:r>
    </w:p>
    <w:p>
      <w:pPr>
        <w:snapToGrid w:val="0"/>
        <w:spacing w:line="300" w:lineRule="auto"/>
        <w:ind w:left="0" w:leftChars="0"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3、若为经销/代理商，须提供投报产品制造商/产品制造商的中国销售公司/产品全国总代理/产品省级代理出具的针对本项目的有效授权书（授权链完整）；</w:t>
      </w:r>
    </w:p>
    <w:p>
      <w:pPr>
        <w:keepNext w:val="0"/>
        <w:keepLines w:val="0"/>
        <w:pageBreakBefore w:val="0"/>
        <w:kinsoku/>
        <w:wordWrap/>
        <w:overflowPunct/>
        <w:topLinePunct w:val="0"/>
        <w:autoSpaceDE/>
        <w:autoSpaceDN/>
        <w:bidi w:val="0"/>
        <w:adjustRightInd/>
        <w:snapToGrid w:val="0"/>
        <w:spacing w:line="300" w:lineRule="auto"/>
        <w:ind w:left="561" w:leftChars="267" w:firstLine="0" w:firstLineChars="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、本项目不接受联合体。</w:t>
      </w:r>
    </w:p>
    <w:p>
      <w:pPr>
        <w:spacing w:line="300" w:lineRule="auto"/>
        <w:ind w:left="561" w:leftChars="267" w:firstLine="0" w:firstLineChars="0"/>
        <w:rPr>
          <w:rFonts w:hint="eastAsia" w:ascii="仿宋" w:hAnsi="仿宋" w:eastAsia="仿宋"/>
          <w:b/>
          <w:bCs/>
          <w:sz w:val="28"/>
          <w:szCs w:val="28"/>
        </w:rPr>
      </w:pPr>
      <w:r>
        <w:rPr>
          <w:rFonts w:hint="eastAsia" w:ascii="仿宋" w:hAnsi="仿宋" w:eastAsia="仿宋"/>
          <w:b/>
          <w:bCs/>
          <w:sz w:val="28"/>
          <w:szCs w:val="28"/>
        </w:rPr>
        <w:t>三、报名时间</w:t>
      </w:r>
    </w:p>
    <w:p>
      <w:pPr>
        <w:widowControl/>
        <w:snapToGrid w:val="0"/>
        <w:spacing w:line="300" w:lineRule="auto"/>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u w:val="single"/>
          <w:lang w:val="en-US" w:eastAsia="zh-CN"/>
        </w:rPr>
        <w:t>2024</w:t>
      </w:r>
      <w:r>
        <w:rPr>
          <w:rFonts w:hint="eastAsia" w:ascii="仿宋" w:hAnsi="仿宋" w:eastAsia="仿宋" w:cs="宋体"/>
          <w:color w:val="000000"/>
          <w:kern w:val="0"/>
          <w:sz w:val="28"/>
          <w:szCs w:val="28"/>
        </w:rPr>
        <w:t>年</w:t>
      </w:r>
      <w:r>
        <w:rPr>
          <w:rFonts w:hint="eastAsia" w:ascii="仿宋" w:hAnsi="仿宋" w:eastAsia="仿宋" w:cs="宋体"/>
          <w:color w:val="000000"/>
          <w:kern w:val="0"/>
          <w:sz w:val="28"/>
          <w:szCs w:val="28"/>
          <w:u w:val="single"/>
          <w:lang w:val="en-US" w:eastAsia="zh-CN"/>
        </w:rPr>
        <w:t xml:space="preserve">  4 </w:t>
      </w:r>
      <w:r>
        <w:rPr>
          <w:rFonts w:hint="eastAsia" w:ascii="仿宋" w:hAnsi="仿宋" w:eastAsia="仿宋" w:cs="宋体"/>
          <w:color w:val="000000"/>
          <w:kern w:val="0"/>
          <w:sz w:val="28"/>
          <w:szCs w:val="28"/>
        </w:rPr>
        <w:t>月</w:t>
      </w:r>
      <w:r>
        <w:rPr>
          <w:rFonts w:hint="eastAsia" w:ascii="仿宋" w:hAnsi="仿宋" w:eastAsia="仿宋" w:cs="宋体"/>
          <w:color w:val="000000"/>
          <w:kern w:val="0"/>
          <w:sz w:val="28"/>
          <w:szCs w:val="28"/>
          <w:u w:val="single"/>
          <w:lang w:val="en-US" w:eastAsia="zh-CN"/>
        </w:rPr>
        <w:t xml:space="preserve">  17 </w:t>
      </w:r>
      <w:r>
        <w:rPr>
          <w:rFonts w:hint="eastAsia" w:ascii="仿宋" w:hAnsi="仿宋" w:eastAsia="仿宋" w:cs="宋体"/>
          <w:color w:val="000000"/>
          <w:kern w:val="0"/>
          <w:sz w:val="28"/>
          <w:szCs w:val="28"/>
        </w:rPr>
        <w:t>日至</w:t>
      </w:r>
      <w:r>
        <w:rPr>
          <w:rFonts w:hint="eastAsia" w:ascii="仿宋" w:hAnsi="仿宋" w:eastAsia="仿宋" w:cs="宋体"/>
          <w:color w:val="000000"/>
          <w:kern w:val="0"/>
          <w:sz w:val="28"/>
          <w:szCs w:val="28"/>
          <w:u w:val="single"/>
          <w:lang w:val="en-US" w:eastAsia="zh-CN"/>
        </w:rPr>
        <w:t>2024</w:t>
      </w:r>
      <w:r>
        <w:rPr>
          <w:rFonts w:hint="eastAsia" w:ascii="仿宋" w:hAnsi="仿宋" w:eastAsia="仿宋" w:cs="宋体"/>
          <w:color w:val="000000"/>
          <w:kern w:val="0"/>
          <w:sz w:val="28"/>
          <w:szCs w:val="28"/>
        </w:rPr>
        <w:t>年</w:t>
      </w:r>
      <w:r>
        <w:rPr>
          <w:rFonts w:hint="eastAsia" w:ascii="仿宋" w:hAnsi="仿宋" w:eastAsia="仿宋" w:cs="宋体"/>
          <w:color w:val="000000"/>
          <w:kern w:val="0"/>
          <w:sz w:val="28"/>
          <w:szCs w:val="28"/>
          <w:u w:val="single"/>
          <w:lang w:val="en-US" w:eastAsia="zh-CN"/>
        </w:rPr>
        <w:t xml:space="preserve"> 4  </w:t>
      </w:r>
      <w:r>
        <w:rPr>
          <w:rFonts w:hint="eastAsia" w:ascii="仿宋" w:hAnsi="仿宋" w:eastAsia="仿宋" w:cs="宋体"/>
          <w:color w:val="000000"/>
          <w:kern w:val="0"/>
          <w:sz w:val="28"/>
          <w:szCs w:val="28"/>
        </w:rPr>
        <w:t>月</w:t>
      </w:r>
      <w:r>
        <w:rPr>
          <w:rFonts w:hint="eastAsia" w:ascii="仿宋" w:hAnsi="仿宋" w:eastAsia="仿宋" w:cs="宋体"/>
          <w:color w:val="000000"/>
          <w:kern w:val="0"/>
          <w:sz w:val="28"/>
          <w:szCs w:val="28"/>
          <w:u w:val="single"/>
          <w:lang w:val="en-US" w:eastAsia="zh-CN"/>
        </w:rPr>
        <w:t xml:space="preserve">  19  </w:t>
      </w:r>
      <w:r>
        <w:rPr>
          <w:rFonts w:hint="eastAsia" w:ascii="仿宋" w:hAnsi="仿宋" w:eastAsia="仿宋" w:cs="宋体"/>
          <w:color w:val="000000"/>
          <w:kern w:val="0"/>
          <w:sz w:val="28"/>
          <w:szCs w:val="28"/>
        </w:rPr>
        <w:t>日下午17:00。</w:t>
      </w:r>
    </w:p>
    <w:p>
      <w:pPr>
        <w:numPr>
          <w:ilvl w:val="0"/>
          <w:numId w:val="1"/>
        </w:numPr>
        <w:snapToGrid w:val="0"/>
        <w:spacing w:line="300" w:lineRule="auto"/>
        <w:ind w:firstLine="562" w:firstLineChars="200"/>
        <w:rPr>
          <w:rFonts w:hint="eastAsia" w:ascii="仿宋" w:hAnsi="仿宋" w:eastAsia="仿宋"/>
          <w:b/>
          <w:bCs/>
          <w:sz w:val="28"/>
          <w:szCs w:val="28"/>
        </w:rPr>
      </w:pPr>
      <w:r>
        <w:rPr>
          <w:rFonts w:hint="eastAsia" w:ascii="仿宋" w:hAnsi="仿宋" w:eastAsia="仿宋"/>
          <w:b/>
          <w:bCs/>
          <w:sz w:val="28"/>
          <w:szCs w:val="28"/>
        </w:rPr>
        <w:t>报名方式</w:t>
      </w:r>
    </w:p>
    <w:p>
      <w:pPr>
        <w:numPr>
          <w:ilvl w:val="0"/>
          <w:numId w:val="0"/>
        </w:numPr>
        <w:snapToGrid w:val="0"/>
        <w:spacing w:line="300" w:lineRule="auto"/>
        <w:ind w:firstLine="560" w:firstLineChars="200"/>
        <w:rPr>
          <w:rFonts w:hint="eastAsia" w:ascii="仿宋" w:hAnsi="仿宋" w:eastAsia="仿宋"/>
          <w:b/>
          <w:bCs/>
          <w:sz w:val="28"/>
          <w:szCs w:val="28"/>
        </w:rPr>
      </w:pPr>
      <w:r>
        <w:rPr>
          <w:rFonts w:hint="eastAsia" w:ascii="仿宋" w:hAnsi="仿宋" w:eastAsia="仿宋" w:cs="宋体"/>
          <w:color w:val="000000"/>
          <w:kern w:val="0"/>
          <w:sz w:val="28"/>
          <w:szCs w:val="28"/>
        </w:rPr>
        <w:t>扫描二维码网上报名，不接受现场报名。同一IP地址报名视为无效。</w:t>
      </w:r>
    </w:p>
    <w:p>
      <w:pPr>
        <w:numPr>
          <w:ilvl w:val="0"/>
          <w:numId w:val="1"/>
        </w:numPr>
        <w:snapToGrid w:val="0"/>
        <w:spacing w:line="300" w:lineRule="auto"/>
        <w:ind w:left="0" w:leftChars="0" w:firstLine="562" w:firstLineChars="200"/>
        <w:rPr>
          <w:rFonts w:hint="eastAsia" w:ascii="仿宋" w:hAnsi="仿宋" w:eastAsia="仿宋" w:cs="宋体"/>
          <w:b/>
          <w:bCs/>
          <w:color w:val="000000"/>
          <w:kern w:val="0"/>
          <w:sz w:val="28"/>
          <w:szCs w:val="28"/>
        </w:rPr>
      </w:pPr>
      <w:r>
        <w:rPr>
          <w:rFonts w:hint="eastAsia" w:ascii="仿宋" w:hAnsi="仿宋" w:eastAsia="仿宋"/>
          <w:b/>
          <w:bCs/>
          <w:sz w:val="28"/>
          <w:szCs w:val="28"/>
        </w:rPr>
        <w:t>获取采购文件</w:t>
      </w:r>
    </w:p>
    <w:p>
      <w:pPr>
        <w:numPr>
          <w:ilvl w:val="0"/>
          <w:numId w:val="0"/>
        </w:numPr>
        <w:snapToGrid w:val="0"/>
        <w:spacing w:line="300" w:lineRule="auto"/>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登陆安庆市立医院官网-招投标公告-项目公告中的附件下载采购文件。</w:t>
      </w:r>
    </w:p>
    <w:p>
      <w:pPr>
        <w:numPr>
          <w:ilvl w:val="0"/>
          <w:numId w:val="1"/>
        </w:numPr>
        <w:snapToGrid w:val="0"/>
        <w:spacing w:line="300" w:lineRule="auto"/>
        <w:ind w:left="0" w:leftChars="0" w:firstLine="562" w:firstLineChars="200"/>
        <w:rPr>
          <w:rFonts w:hint="eastAsia" w:ascii="仿宋" w:hAnsi="仿宋" w:eastAsia="仿宋"/>
          <w:b/>
          <w:bCs/>
          <w:sz w:val="28"/>
          <w:szCs w:val="28"/>
        </w:rPr>
      </w:pPr>
      <w:bookmarkStart w:id="15" w:name="_Toc28359092"/>
      <w:bookmarkStart w:id="16" w:name="_Toc28359015"/>
      <w:bookmarkStart w:id="17" w:name="_Toc35393632"/>
      <w:bookmarkStart w:id="18" w:name="_Toc35393801"/>
      <w:r>
        <w:rPr>
          <w:rFonts w:hint="eastAsia" w:ascii="仿宋" w:hAnsi="仿宋" w:eastAsia="仿宋"/>
          <w:b/>
          <w:bCs/>
          <w:sz w:val="28"/>
          <w:szCs w:val="28"/>
        </w:rPr>
        <w:t>响应文件提交</w:t>
      </w:r>
      <w:bookmarkEnd w:id="15"/>
      <w:bookmarkEnd w:id="16"/>
      <w:bookmarkEnd w:id="17"/>
      <w:bookmarkEnd w:id="18"/>
    </w:p>
    <w:p>
      <w:pPr>
        <w:numPr>
          <w:ilvl w:val="0"/>
          <w:numId w:val="0"/>
        </w:numPr>
        <w:snapToGrid w:val="0"/>
        <w:spacing w:line="300" w:lineRule="auto"/>
        <w:ind w:firstLine="560" w:firstLineChars="200"/>
        <w:rPr>
          <w:rFonts w:hint="eastAsia" w:ascii="仿宋" w:hAnsi="仿宋" w:eastAsia="仿宋"/>
          <w:b/>
          <w:bCs/>
          <w:sz w:val="28"/>
          <w:szCs w:val="28"/>
        </w:rPr>
      </w:pPr>
      <w:r>
        <w:rPr>
          <w:rFonts w:hint="eastAsia" w:ascii="仿宋" w:hAnsi="仿宋" w:eastAsia="仿宋" w:cs="宋体"/>
          <w:color w:val="000000"/>
          <w:kern w:val="0"/>
          <w:sz w:val="28"/>
          <w:szCs w:val="28"/>
          <w:lang w:val="en-US" w:eastAsia="zh-CN"/>
        </w:rPr>
        <w:t>评审</w:t>
      </w:r>
      <w:r>
        <w:rPr>
          <w:rFonts w:hint="eastAsia" w:ascii="仿宋" w:hAnsi="仿宋" w:eastAsia="仿宋" w:cs="宋体"/>
          <w:color w:val="000000"/>
          <w:kern w:val="0"/>
          <w:sz w:val="28"/>
          <w:szCs w:val="28"/>
        </w:rPr>
        <w:t>现场提交。</w:t>
      </w:r>
    </w:p>
    <w:p>
      <w:pPr>
        <w:spacing w:line="300" w:lineRule="auto"/>
        <w:ind w:left="561" w:leftChars="267" w:firstLine="0" w:firstLineChars="0"/>
        <w:rPr>
          <w:rFonts w:ascii="仿宋" w:hAnsi="仿宋" w:eastAsia="仿宋"/>
          <w:b/>
          <w:bCs/>
          <w:sz w:val="28"/>
          <w:szCs w:val="28"/>
        </w:rPr>
      </w:pPr>
      <w:r>
        <w:rPr>
          <w:rFonts w:hint="eastAsia" w:ascii="仿宋" w:hAnsi="仿宋" w:eastAsia="仿宋"/>
          <w:b/>
          <w:bCs/>
          <w:sz w:val="28"/>
          <w:szCs w:val="28"/>
        </w:rPr>
        <w:t>七、现场评审</w:t>
      </w:r>
    </w:p>
    <w:p>
      <w:pPr>
        <w:widowControl/>
        <w:snapToGrid w:val="0"/>
        <w:spacing w:line="300" w:lineRule="auto"/>
        <w:ind w:firstLine="560" w:firstLineChars="200"/>
        <w:rPr>
          <w:rFonts w:hint="default" w:ascii="仿宋" w:hAnsi="仿宋" w:eastAsia="仿宋" w:cs="宋体"/>
          <w:color w:val="FF0000"/>
          <w:kern w:val="0"/>
          <w:sz w:val="28"/>
          <w:szCs w:val="28"/>
          <w:lang w:val="en-US" w:eastAsia="zh-CN"/>
        </w:rPr>
      </w:pPr>
      <w:r>
        <w:rPr>
          <w:rFonts w:hint="eastAsia" w:ascii="仿宋" w:hAnsi="仿宋" w:eastAsia="仿宋" w:cs="宋体"/>
          <w:color w:val="000000"/>
          <w:kern w:val="0"/>
          <w:sz w:val="28"/>
          <w:szCs w:val="28"/>
          <w:lang w:val="en-US" w:eastAsia="zh-CN"/>
        </w:rPr>
        <w:t>评审</w:t>
      </w:r>
      <w:r>
        <w:rPr>
          <w:rFonts w:hint="eastAsia" w:ascii="仿宋" w:hAnsi="仿宋" w:eastAsia="仿宋" w:cs="宋体"/>
          <w:color w:val="000000"/>
          <w:kern w:val="0"/>
          <w:sz w:val="28"/>
          <w:szCs w:val="28"/>
        </w:rPr>
        <w:t>时间：</w:t>
      </w:r>
      <w:r>
        <w:rPr>
          <w:rFonts w:hint="eastAsia" w:ascii="仿宋" w:hAnsi="仿宋" w:eastAsia="仿宋" w:cs="宋体"/>
          <w:color w:val="FF0000"/>
          <w:kern w:val="0"/>
          <w:sz w:val="28"/>
          <w:szCs w:val="28"/>
          <w:lang w:val="en-US" w:eastAsia="zh-CN"/>
        </w:rPr>
        <w:t>另行官网通知。</w:t>
      </w:r>
    </w:p>
    <w:p>
      <w:pPr>
        <w:widowControl/>
        <w:snapToGrid w:val="0"/>
        <w:spacing w:line="300" w:lineRule="auto"/>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评审</w:t>
      </w:r>
      <w:r>
        <w:rPr>
          <w:rFonts w:hint="eastAsia" w:ascii="仿宋" w:hAnsi="仿宋" w:eastAsia="仿宋" w:cs="宋体"/>
          <w:color w:val="000000"/>
          <w:kern w:val="0"/>
          <w:sz w:val="28"/>
          <w:szCs w:val="28"/>
        </w:rPr>
        <w:t>地址：</w:t>
      </w:r>
      <w:r>
        <w:rPr>
          <w:rFonts w:hint="eastAsia" w:ascii="仿宋" w:hAnsi="仿宋" w:eastAsia="仿宋"/>
          <w:sz w:val="28"/>
          <w:szCs w:val="28"/>
        </w:rPr>
        <w:t>安庆市立医院东院区党政后勤楼11楼会议室，天柱山东路87号</w:t>
      </w:r>
      <w:r>
        <w:rPr>
          <w:rFonts w:hint="eastAsia" w:ascii="仿宋" w:hAnsi="仿宋" w:eastAsia="仿宋" w:cs="宋体"/>
          <w:color w:val="000000"/>
          <w:kern w:val="0"/>
          <w:sz w:val="28"/>
          <w:szCs w:val="28"/>
        </w:rPr>
        <w:t>。</w:t>
      </w:r>
    </w:p>
    <w:p>
      <w:pPr>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联系人：</w:t>
      </w:r>
      <w:r>
        <w:rPr>
          <w:rFonts w:hint="eastAsia" w:ascii="仿宋" w:hAnsi="仿宋" w:eastAsia="仿宋" w:cs="宋体"/>
          <w:color w:val="000000"/>
          <w:kern w:val="0"/>
          <w:sz w:val="28"/>
          <w:szCs w:val="28"/>
          <w:lang w:val="en-US" w:eastAsia="zh-CN"/>
        </w:rPr>
        <w:t>招标采购中</w:t>
      </w:r>
      <w:r>
        <w:rPr>
          <w:rFonts w:hint="eastAsia" w:ascii="仿宋" w:hAnsi="仿宋" w:eastAsia="仿宋" w:cs="宋体"/>
          <w:color w:val="000000"/>
          <w:kern w:val="0"/>
          <w:sz w:val="28"/>
          <w:szCs w:val="28"/>
          <w:highlight w:val="none"/>
          <w:lang w:val="en-US" w:eastAsia="zh-CN"/>
        </w:rPr>
        <w:t>心，张老师</w:t>
      </w:r>
      <w:r>
        <w:rPr>
          <w:rFonts w:ascii="仿宋" w:hAnsi="仿宋" w:eastAsia="仿宋" w:cs="宋体"/>
          <w:color w:val="000000"/>
          <w:kern w:val="0"/>
          <w:sz w:val="28"/>
          <w:szCs w:val="28"/>
        </w:rPr>
        <w:t xml:space="preserve">  </w:t>
      </w:r>
    </w:p>
    <w:p>
      <w:pPr>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电话：</w:t>
      </w:r>
      <w:r>
        <w:rPr>
          <w:rFonts w:hint="eastAsia" w:ascii="仿宋" w:hAnsi="仿宋" w:eastAsia="仿宋" w:cs="宋体"/>
          <w:color w:val="000000"/>
          <w:kern w:val="0"/>
          <w:sz w:val="28"/>
          <w:szCs w:val="28"/>
          <w:lang w:val="en-US" w:eastAsia="zh-CN"/>
        </w:rPr>
        <w:t>0556-5226009</w:t>
      </w:r>
    </w:p>
    <w:p>
      <w:pPr>
        <w:pStyle w:val="16"/>
        <w:rPr>
          <w:rFonts w:hint="eastAsia" w:ascii="仿宋" w:hAnsi="仿宋" w:eastAsia="仿宋" w:cs="宋体"/>
          <w:color w:val="000000"/>
          <w:kern w:val="0"/>
          <w:sz w:val="28"/>
          <w:szCs w:val="28"/>
          <w:lang w:val="en-US" w:eastAsia="zh-CN"/>
        </w:rPr>
      </w:pPr>
    </w:p>
    <w:p>
      <w:pPr>
        <w:pStyle w:val="16"/>
        <w:rPr>
          <w:rFonts w:hint="eastAsia" w:ascii="仿宋" w:hAnsi="仿宋" w:eastAsia="仿宋" w:cs="宋体"/>
          <w:color w:val="000000"/>
          <w:kern w:val="0"/>
          <w:sz w:val="28"/>
          <w:szCs w:val="28"/>
          <w:lang w:val="en-US" w:eastAsia="zh-CN"/>
        </w:rPr>
      </w:pPr>
    </w:p>
    <w:p>
      <w:pPr>
        <w:pStyle w:val="16"/>
        <w:jc w:val="right"/>
        <w:rPr>
          <w:rFonts w:hint="eastAsia" w:ascii="仿宋" w:hAnsi="仿宋" w:eastAsia="仿宋" w:cs="宋体"/>
          <w:color w:val="000000"/>
          <w:kern w:val="0"/>
          <w:sz w:val="28"/>
          <w:szCs w:val="28"/>
          <w:lang w:val="en-US" w:eastAsia="zh-CN"/>
        </w:rPr>
      </w:pPr>
      <w:bookmarkStart w:id="19" w:name="_Toc128058644"/>
      <w:r>
        <w:rPr>
          <w:rFonts w:hint="eastAsia" w:ascii="仿宋" w:hAnsi="仿宋" w:eastAsia="仿宋" w:cs="宋体"/>
          <w:color w:val="000000"/>
          <w:kern w:val="0"/>
          <w:sz w:val="28"/>
          <w:szCs w:val="28"/>
          <w:lang w:val="en-US" w:eastAsia="zh-CN"/>
        </w:rPr>
        <w:t>安庆市立医院</w:t>
      </w:r>
    </w:p>
    <w:p>
      <w:pPr>
        <w:pStyle w:val="16"/>
        <w:jc w:val="right"/>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2024年4月17日</w:t>
      </w:r>
    </w:p>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2"/>
        <w:spacing w:before="156" w:beforeLines="50" w:line="240" w:lineRule="auto"/>
        <w:jc w:val="center"/>
        <w:rPr>
          <w:rFonts w:hint="eastAsia"/>
          <w:sz w:val="32"/>
          <w:szCs w:val="32"/>
        </w:rPr>
      </w:pPr>
      <w:bookmarkStart w:id="20" w:name="_Toc129167241"/>
      <w:bookmarkStart w:id="21" w:name="_Toc128659066"/>
      <w:r>
        <w:rPr>
          <w:rFonts w:hint="eastAsia"/>
          <w:sz w:val="32"/>
          <w:szCs w:val="32"/>
        </w:rPr>
        <w:t>第二章 谈判响应人须知</w:t>
      </w:r>
      <w:bookmarkEnd w:id="19"/>
      <w:bookmarkEnd w:id="20"/>
      <w:bookmarkEnd w:id="21"/>
    </w:p>
    <w:p>
      <w:pPr>
        <w:spacing w:before="156" w:beforeLines="50" w:line="360" w:lineRule="auto"/>
        <w:ind w:firstLine="280" w:firstLineChars="100"/>
        <w:outlineLvl w:val="3"/>
        <w:rPr>
          <w:rFonts w:hint="eastAsia" w:ascii="楷体" w:hAnsi="楷体" w:eastAsia="楷体"/>
          <w:sz w:val="28"/>
          <w:szCs w:val="28"/>
          <w:lang w:val="zh-CN"/>
        </w:rPr>
      </w:pPr>
      <w:bookmarkStart w:id="22" w:name="_Toc16301"/>
      <w:bookmarkStart w:id="23" w:name="_Toc27607"/>
      <w:bookmarkStart w:id="24" w:name="_Toc128659067"/>
      <w:r>
        <w:rPr>
          <w:rFonts w:hint="eastAsia" w:ascii="楷体" w:hAnsi="楷体" w:eastAsia="楷体"/>
          <w:sz w:val="28"/>
          <w:szCs w:val="28"/>
          <w:lang w:val="zh-CN"/>
        </w:rPr>
        <w:t>第一节  谈判响应人须知前附表</w:t>
      </w:r>
      <w:bookmarkEnd w:id="22"/>
      <w:bookmarkEnd w:id="23"/>
      <w:bookmarkEnd w:id="24"/>
    </w:p>
    <w:tbl>
      <w:tblPr>
        <w:tblStyle w:val="12"/>
        <w:tblW w:w="96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2"/>
        <w:gridCol w:w="2053"/>
        <w:gridCol w:w="6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序号</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内容</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项目编号</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AQSLYY-</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02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00</w:t>
            </w:r>
            <w:r>
              <w:rPr>
                <w:rFonts w:hint="eastAsia" w:ascii="仿宋" w:hAnsi="仿宋" w:eastAsia="仿宋" w:cs="仿宋"/>
                <w:color w:val="auto"/>
                <w:sz w:val="24"/>
                <w:szCs w:val="24"/>
                <w:highlight w:val="none"/>
                <w:lang w:val="en-US" w:eastAsia="zh-CN"/>
              </w:rPr>
              <w:t>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2</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项目名称</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宋体" w:cs="仿宋"/>
                <w:color w:val="auto"/>
                <w:sz w:val="24"/>
                <w:szCs w:val="24"/>
                <w:lang w:val="en-US" w:eastAsia="zh-CN"/>
              </w:rPr>
            </w:pPr>
            <w:r>
              <w:rPr>
                <w:rFonts w:hint="eastAsia" w:ascii="仿宋" w:hAnsi="仿宋" w:eastAsia="仿宋" w:cs="仿宋"/>
                <w:color w:val="auto"/>
                <w:sz w:val="24"/>
                <w:szCs w:val="24"/>
              </w:rPr>
              <w:t>安庆市立医院</w:t>
            </w:r>
            <w:r>
              <w:rPr>
                <w:rFonts w:hint="eastAsia" w:ascii="仿宋" w:hAnsi="仿宋" w:eastAsia="仿宋" w:cs="仿宋"/>
                <w:sz w:val="24"/>
              </w:rPr>
              <w:t>南院区医学影像科（放射科）双板DR球管采购</w:t>
            </w:r>
            <w:r>
              <w:rPr>
                <w:rFonts w:hint="eastAsia" w:ascii="仿宋" w:hAnsi="仿宋" w:eastAsia="仿宋" w:cs="仿宋"/>
                <w:sz w:val="24"/>
                <w:lang w:val="en-US" w:eastAsia="zh-CN"/>
              </w:rPr>
              <w:t>项目（三次）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3</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采购方式</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color w:val="auto"/>
                <w:sz w:val="24"/>
                <w:szCs w:val="24"/>
              </w:rPr>
            </w:pPr>
            <w:r>
              <w:rPr>
                <w:rFonts w:hint="eastAsia" w:ascii="仿宋" w:hAnsi="仿宋" w:eastAsia="仿宋" w:cs="仿宋"/>
                <w:color w:val="auto"/>
                <w:sz w:val="24"/>
                <w:szCs w:val="24"/>
              </w:rPr>
              <w:t>竞争性谈判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4</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包别划分</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个包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5</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资金来源</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color w:val="auto"/>
                <w:sz w:val="24"/>
                <w:szCs w:val="24"/>
              </w:rPr>
            </w:pP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6</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最高限价</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人民币</w:t>
            </w:r>
            <w:r>
              <w:rPr>
                <w:rFonts w:hint="eastAsia" w:ascii="仿宋" w:hAnsi="仿宋" w:eastAsia="仿宋" w:cs="仿宋"/>
                <w:color w:val="auto"/>
                <w:sz w:val="24"/>
                <w:szCs w:val="24"/>
                <w:highlight w:val="none"/>
                <w:u w:val="single"/>
                <w:lang w:val="en-US" w:eastAsia="zh-CN"/>
              </w:rPr>
              <w:t>壹拾捌万元</w:t>
            </w:r>
            <w:r>
              <w:rPr>
                <w:rFonts w:hint="eastAsia" w:ascii="仿宋" w:hAnsi="仿宋" w:eastAsia="仿宋" w:cs="仿宋"/>
                <w:color w:val="auto"/>
                <w:sz w:val="24"/>
                <w:szCs w:val="24"/>
                <w:highlight w:val="none"/>
                <w:u w:val="single"/>
              </w:rPr>
              <w:t>整</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lang w:val="en-US" w:eastAsia="zh-CN"/>
              </w:rPr>
              <w:t>180000.00</w:t>
            </w:r>
            <w:r>
              <w:rPr>
                <w:rFonts w:hint="eastAsia" w:ascii="仿宋" w:hAnsi="仿宋" w:eastAsia="仿宋" w:cs="仿宋"/>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7</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项目地点</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color w:val="auto"/>
                <w:sz w:val="24"/>
                <w:szCs w:val="24"/>
              </w:rPr>
            </w:pPr>
            <w:r>
              <w:rPr>
                <w:rFonts w:hint="eastAsia" w:ascii="仿宋" w:hAnsi="仿宋" w:eastAsia="仿宋" w:cs="仿宋"/>
                <w:color w:val="auto"/>
                <w:sz w:val="24"/>
                <w:szCs w:val="24"/>
              </w:rPr>
              <w:t>安庆市立医院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8</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供货</w:t>
            </w:r>
            <w:r>
              <w:rPr>
                <w:rFonts w:hint="eastAsia" w:ascii="仿宋" w:hAnsi="仿宋" w:eastAsia="仿宋" w:cs="仿宋"/>
                <w:color w:val="auto"/>
                <w:sz w:val="24"/>
                <w:szCs w:val="24"/>
                <w:highlight w:val="none"/>
              </w:rPr>
              <w:t>期限/交货、安装、调试期</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接院方通知后48小时内供货并安装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9</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资格要求</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详见</w:t>
            </w:r>
            <w:r>
              <w:rPr>
                <w:rFonts w:hint="eastAsia" w:ascii="仿宋" w:hAnsi="仿宋" w:eastAsia="仿宋" w:cs="仿宋"/>
                <w:sz w:val="24"/>
                <w:szCs w:val="24"/>
                <w:lang w:val="en-US" w:eastAsia="zh-CN"/>
              </w:rPr>
              <w:t>本</w:t>
            </w:r>
            <w:r>
              <w:rPr>
                <w:rFonts w:hint="eastAsia" w:ascii="仿宋" w:hAnsi="仿宋" w:eastAsia="仿宋" w:cs="仿宋"/>
                <w:sz w:val="24"/>
                <w:szCs w:val="24"/>
              </w:rPr>
              <w:t>项目</w:t>
            </w:r>
            <w:r>
              <w:rPr>
                <w:rFonts w:hint="eastAsia" w:ascii="仿宋" w:hAnsi="仿宋" w:eastAsia="仿宋" w:cs="仿宋"/>
                <w:sz w:val="24"/>
                <w:szCs w:val="24"/>
                <w:lang w:val="en-US" w:eastAsia="zh-CN"/>
              </w:rPr>
              <w:t>竞争性谈判</w:t>
            </w:r>
            <w:r>
              <w:rPr>
                <w:rFonts w:hint="eastAsia" w:ascii="仿宋" w:hAnsi="仿宋" w:eastAsia="仿宋" w:cs="仿宋"/>
                <w:sz w:val="24"/>
                <w:szCs w:val="24"/>
              </w:rPr>
              <w:t>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10</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资格审查方式</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lang w:val="en-US" w:eastAsia="zh-CN"/>
              </w:rPr>
              <w:t>评审</w:t>
            </w:r>
            <w:r>
              <w:rPr>
                <w:rFonts w:hint="eastAsia" w:ascii="仿宋" w:hAnsi="仿宋" w:eastAsia="仿宋" w:cs="仿宋"/>
                <w:sz w:val="24"/>
                <w:szCs w:val="24"/>
              </w:rPr>
              <w:t>现场审核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11</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谈判响应文件要求</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严格按照竞争性谈判文件要求，并密封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12</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谈判响应文件提交</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谈判响应人自行携带至评审现场，逾期提交不</w:t>
            </w:r>
            <w:r>
              <w:rPr>
                <w:rFonts w:hint="eastAsia" w:ascii="仿宋" w:hAnsi="仿宋" w:eastAsia="仿宋" w:cs="仿宋"/>
                <w:sz w:val="24"/>
                <w:szCs w:val="24"/>
                <w:lang w:val="en-US" w:eastAsia="zh-CN"/>
              </w:rPr>
              <w:t>予</w:t>
            </w:r>
            <w:r>
              <w:rPr>
                <w:rFonts w:hint="eastAsia" w:ascii="仿宋" w:hAnsi="仿宋" w:eastAsia="仿宋" w:cs="仿宋"/>
                <w:sz w:val="24"/>
                <w:szCs w:val="24"/>
              </w:rPr>
              <w:t>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13</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媒介发布</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安庆市立医院官网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14</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lang w:eastAsia="zh-CN"/>
              </w:rPr>
              <w:t>评审</w:t>
            </w:r>
            <w:r>
              <w:rPr>
                <w:rFonts w:hint="eastAsia" w:ascii="仿宋" w:hAnsi="仿宋" w:eastAsia="仿宋" w:cs="仿宋"/>
                <w:sz w:val="24"/>
                <w:szCs w:val="24"/>
              </w:rPr>
              <w:t>时间和地点</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时间:另行通知</w:t>
            </w:r>
          </w:p>
          <w:p>
            <w:pPr>
              <w:snapToGrid w:val="0"/>
              <w:rPr>
                <w:rFonts w:hint="eastAsia" w:ascii="仿宋" w:hAnsi="仿宋" w:eastAsia="仿宋" w:cs="仿宋"/>
                <w:sz w:val="24"/>
                <w:szCs w:val="24"/>
              </w:rPr>
            </w:pPr>
            <w:r>
              <w:rPr>
                <w:rFonts w:hint="eastAsia" w:ascii="仿宋" w:hAnsi="仿宋" w:eastAsia="仿宋" w:cs="仿宋"/>
                <w:sz w:val="24"/>
                <w:szCs w:val="24"/>
              </w:rPr>
              <w:t xml:space="preserve">地点: </w:t>
            </w:r>
            <w:r>
              <w:rPr>
                <w:rFonts w:hint="eastAsia" w:ascii="仿宋" w:hAnsi="仿宋" w:eastAsia="仿宋" w:cs="仿宋"/>
                <w:sz w:val="24"/>
                <w:szCs w:val="24"/>
                <w:lang w:val="zh-CN"/>
              </w:rPr>
              <w:t>安庆市天柱山东路87号</w:t>
            </w:r>
            <w:r>
              <w:rPr>
                <w:rFonts w:hint="eastAsia" w:ascii="仿宋" w:hAnsi="仿宋" w:eastAsia="仿宋" w:cs="仿宋"/>
                <w:sz w:val="24"/>
                <w:szCs w:val="24"/>
              </w:rPr>
              <w:t>东</w:t>
            </w:r>
            <w:r>
              <w:rPr>
                <w:rFonts w:hint="eastAsia" w:ascii="仿宋" w:hAnsi="仿宋" w:eastAsia="仿宋" w:cs="仿宋"/>
                <w:sz w:val="24"/>
                <w:szCs w:val="24"/>
                <w:lang w:val="zh-CN"/>
              </w:rPr>
              <w:t>院区</w:t>
            </w:r>
            <w:r>
              <w:rPr>
                <w:rFonts w:hint="eastAsia" w:ascii="仿宋" w:hAnsi="仿宋" w:eastAsia="仿宋" w:cs="仿宋"/>
                <w:sz w:val="24"/>
                <w:szCs w:val="24"/>
              </w:rPr>
              <w:t>党政</w:t>
            </w:r>
            <w:r>
              <w:rPr>
                <w:rFonts w:hint="eastAsia" w:ascii="仿宋" w:hAnsi="仿宋" w:eastAsia="仿宋" w:cs="仿宋"/>
                <w:sz w:val="24"/>
                <w:szCs w:val="24"/>
                <w:lang w:val="zh-CN"/>
              </w:rPr>
              <w:t>后勤楼</w:t>
            </w:r>
            <w:r>
              <w:rPr>
                <w:rFonts w:hint="eastAsia" w:ascii="仿宋" w:hAnsi="仿宋" w:eastAsia="仿宋" w:cs="仿宋"/>
                <w:sz w:val="24"/>
                <w:szCs w:val="24"/>
              </w:rPr>
              <w:t>11楼会议室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15</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评审方法</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sz w:val="24"/>
                <w:szCs w:val="24"/>
                <w:lang w:val="zh-CN"/>
              </w:rPr>
            </w:pPr>
            <w:r>
              <w:rPr>
                <w:rFonts w:hint="eastAsia" w:ascii="仿宋" w:hAnsi="仿宋" w:eastAsia="仿宋" w:cs="仿宋"/>
                <w:sz w:val="24"/>
                <w:szCs w:val="24"/>
                <w:lang w:val="zh-CN" w:eastAsia="zh-CN"/>
              </w:rPr>
              <w:t>最低评</w:t>
            </w:r>
            <w:r>
              <w:rPr>
                <w:rFonts w:hint="eastAsia" w:ascii="仿宋" w:hAnsi="仿宋" w:eastAsia="仿宋" w:cs="仿宋"/>
                <w:sz w:val="24"/>
                <w:szCs w:val="24"/>
                <w:lang w:val="en-US" w:eastAsia="zh-CN"/>
              </w:rPr>
              <w:t>审</w:t>
            </w:r>
            <w:r>
              <w:rPr>
                <w:rFonts w:hint="eastAsia" w:ascii="仿宋" w:hAnsi="仿宋" w:eastAsia="仿宋" w:cs="仿宋"/>
                <w:sz w:val="24"/>
                <w:szCs w:val="24"/>
                <w:lang w:val="zh-CN" w:eastAsia="zh-CN"/>
              </w:rPr>
              <w:t>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16</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付款方式</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napToGrid w:val="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设备交货验收合格后付合同价格的90%，剩余合同价款待保修期满后无质量问题一次性付清（不计息）。</w:t>
            </w:r>
          </w:p>
          <w:p>
            <w:pPr>
              <w:snapToGrid w:val="0"/>
              <w:rPr>
                <w:rFonts w:hint="eastAsia"/>
                <w:color w:val="auto"/>
                <w:sz w:val="24"/>
                <w:szCs w:val="24"/>
                <w:highlight w:val="yellow"/>
                <w:lang w:val="en-US" w:eastAsia="zh-CN"/>
              </w:rPr>
            </w:pPr>
            <w:r>
              <w:rPr>
                <w:rFonts w:hint="eastAsia"/>
                <w:color w:val="auto"/>
                <w:sz w:val="24"/>
                <w:szCs w:val="24"/>
                <w:lang w:val="en-US" w:eastAsia="zh-CN"/>
              </w:rPr>
              <w:t xml:space="preserve">   </w:t>
            </w:r>
          </w:p>
          <w:p>
            <w:pPr>
              <w:snapToGrid w:val="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采购人付款前，成交人应向采购人开具等额有效的增值税发票，成交人开票载明主体需与合同主体一致，采购人未收到发票或收到发票与合同主体不一致的，有权不予支付相应款项直至成交人提供合格发票，并不承担延迟付款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17</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备注</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本竞争性谈判文件的解释权归采购人</w:t>
            </w:r>
          </w:p>
        </w:tc>
      </w:tr>
    </w:tbl>
    <w:p>
      <w:pPr>
        <w:spacing w:before="156" w:beforeLines="50" w:line="360" w:lineRule="auto"/>
        <w:ind w:firstLine="280" w:firstLineChars="100"/>
        <w:outlineLvl w:val="3"/>
        <w:rPr>
          <w:rFonts w:ascii="楷体" w:hAnsi="楷体" w:eastAsia="楷体"/>
          <w:sz w:val="28"/>
          <w:szCs w:val="28"/>
          <w:lang w:val="zh-CN"/>
        </w:rPr>
      </w:pPr>
      <w:bookmarkStart w:id="25" w:name="_Toc14999"/>
      <w:bookmarkStart w:id="26" w:name="_Toc128659068"/>
      <w:bookmarkStart w:id="27" w:name="_Toc12932"/>
      <w:r>
        <w:rPr>
          <w:rFonts w:hint="eastAsia" w:ascii="楷体" w:hAnsi="楷体" w:eastAsia="楷体"/>
          <w:sz w:val="28"/>
          <w:szCs w:val="28"/>
          <w:lang w:val="zh-CN"/>
        </w:rPr>
        <w:t>第二节  谈判响应人须知</w:t>
      </w:r>
      <w:bookmarkEnd w:id="25"/>
      <w:bookmarkEnd w:id="26"/>
      <w:bookmarkEnd w:id="27"/>
    </w:p>
    <w:p>
      <w:pPr>
        <w:spacing w:line="300" w:lineRule="auto"/>
        <w:ind w:left="562" w:hanging="562" w:hangingChars="200"/>
        <w:rPr>
          <w:rFonts w:hint="eastAsia" w:ascii="仿宋" w:hAnsi="仿宋" w:eastAsia="仿宋"/>
          <w:b/>
          <w:bCs/>
          <w:sz w:val="28"/>
          <w:szCs w:val="28"/>
        </w:rPr>
      </w:pPr>
      <w:bookmarkStart w:id="28" w:name="_Toc7034"/>
      <w:bookmarkStart w:id="29" w:name="_Toc27892"/>
      <w:r>
        <w:rPr>
          <w:rFonts w:hint="eastAsia" w:ascii="仿宋" w:hAnsi="仿宋" w:eastAsia="仿宋"/>
          <w:b/>
          <w:bCs/>
          <w:sz w:val="28"/>
          <w:szCs w:val="28"/>
        </w:rPr>
        <w:t>一、总则</w:t>
      </w:r>
      <w:bookmarkEnd w:id="28"/>
      <w:bookmarkEnd w:id="29"/>
    </w:p>
    <w:p>
      <w:pPr>
        <w:widowControl/>
        <w:snapToGrid w:val="0"/>
        <w:spacing w:line="300" w:lineRule="auto"/>
        <w:ind w:firstLine="281" w:firstLineChars="100"/>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1</w:t>
      </w:r>
      <w:r>
        <w:rPr>
          <w:rFonts w:hint="eastAsia" w:ascii="仿宋" w:hAnsi="仿宋" w:eastAsia="仿宋" w:cs="宋体"/>
          <w:b/>
          <w:bCs/>
          <w:color w:val="000000"/>
          <w:kern w:val="0"/>
          <w:sz w:val="28"/>
          <w:szCs w:val="28"/>
          <w:lang w:val="en-US" w:eastAsia="zh-CN"/>
        </w:rPr>
        <w:t xml:space="preserve"> </w:t>
      </w:r>
      <w:r>
        <w:rPr>
          <w:rFonts w:hint="eastAsia" w:ascii="仿宋" w:hAnsi="仿宋" w:eastAsia="仿宋" w:cs="宋体"/>
          <w:b/>
          <w:bCs/>
          <w:color w:val="000000"/>
          <w:kern w:val="0"/>
          <w:sz w:val="28"/>
          <w:szCs w:val="28"/>
        </w:rPr>
        <w:t>定义：</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1.1 采购人是指安庆市立医院。</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1.2 谈判响应人是</w:t>
      </w:r>
      <w:r>
        <w:rPr>
          <w:rFonts w:hint="eastAsia" w:ascii="仿宋" w:hAnsi="仿宋" w:eastAsia="仿宋" w:cs="宋体"/>
          <w:color w:val="000000"/>
          <w:kern w:val="0"/>
          <w:sz w:val="28"/>
          <w:szCs w:val="28"/>
          <w:lang w:val="en-US" w:eastAsia="zh-CN"/>
        </w:rPr>
        <w:t>对</w:t>
      </w:r>
      <w:r>
        <w:rPr>
          <w:rFonts w:hint="eastAsia" w:ascii="仿宋" w:hAnsi="仿宋" w:eastAsia="仿宋" w:cs="宋体"/>
          <w:color w:val="000000"/>
          <w:kern w:val="0"/>
          <w:sz w:val="28"/>
          <w:szCs w:val="28"/>
        </w:rPr>
        <w:t>本项目表现出兴趣，按照约定的程序，从采购人</w:t>
      </w:r>
      <w:r>
        <w:rPr>
          <w:rFonts w:hint="eastAsia" w:ascii="仿宋" w:hAnsi="仿宋" w:eastAsia="仿宋" w:cs="宋体"/>
          <w:color w:val="000000"/>
          <w:kern w:val="0"/>
          <w:sz w:val="28"/>
          <w:szCs w:val="28"/>
          <w:lang w:val="en-US" w:eastAsia="zh-CN"/>
        </w:rPr>
        <w:t>处</w:t>
      </w:r>
      <w:r>
        <w:rPr>
          <w:rFonts w:hint="eastAsia" w:ascii="仿宋" w:hAnsi="仿宋" w:eastAsia="仿宋" w:cs="宋体"/>
          <w:color w:val="000000"/>
          <w:kern w:val="0"/>
          <w:sz w:val="28"/>
          <w:szCs w:val="28"/>
        </w:rPr>
        <w:t>获取了竞争性谈判文件，并实际参与了该项目谈判活动的供应商。</w:t>
      </w:r>
    </w:p>
    <w:p>
      <w:pPr>
        <w:spacing w:line="300" w:lineRule="auto"/>
        <w:ind w:firstLine="281" w:firstLineChars="100"/>
        <w:rPr>
          <w:rFonts w:hint="eastAsia" w:ascii="仿宋" w:hAnsi="仿宋" w:eastAsia="仿宋"/>
          <w:b/>
          <w:bCs/>
          <w:sz w:val="28"/>
          <w:szCs w:val="28"/>
        </w:rPr>
      </w:pPr>
      <w:r>
        <w:rPr>
          <w:rFonts w:hint="eastAsia" w:ascii="仿宋" w:hAnsi="仿宋" w:eastAsia="仿宋"/>
          <w:b/>
          <w:bCs/>
          <w:sz w:val="28"/>
          <w:szCs w:val="28"/>
        </w:rPr>
        <w:t>2</w:t>
      </w:r>
      <w:r>
        <w:rPr>
          <w:rFonts w:hint="eastAsia" w:ascii="仿宋" w:hAnsi="仿宋" w:eastAsia="仿宋"/>
          <w:b/>
          <w:bCs/>
          <w:sz w:val="28"/>
          <w:szCs w:val="28"/>
          <w:lang w:val="en-US" w:eastAsia="zh-CN"/>
        </w:rPr>
        <w:t xml:space="preserve"> </w:t>
      </w:r>
      <w:r>
        <w:rPr>
          <w:rFonts w:hint="eastAsia" w:ascii="仿宋" w:hAnsi="仿宋" w:eastAsia="仿宋"/>
          <w:b/>
          <w:bCs/>
          <w:sz w:val="28"/>
          <w:szCs w:val="28"/>
        </w:rPr>
        <w:t>谈判响应人资格要求：</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2.1 参与本项目的谈判响应人必须满足的要求：详见谈判响应人须知前附表。</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2.2 谈判响应人之间如果存在下列情形之一的，不得同时参加同一包别或者不分包别的同一项目谈判响应：</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（1）单位负责人为同一人或者存在直接控股、管理关系的不同供应商。</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（2）除单一来源采购项目外，为采购项目提供整体设计、规范编制或者项目管理、监理、检测等服务的供应商。</w:t>
      </w:r>
    </w:p>
    <w:p>
      <w:pPr>
        <w:widowControl/>
        <w:snapToGrid w:val="0"/>
        <w:spacing w:line="300" w:lineRule="auto"/>
        <w:ind w:firstLine="281" w:firstLineChars="100"/>
        <w:rPr>
          <w:rFonts w:hint="eastAsia" w:ascii="仿宋" w:hAnsi="仿宋" w:eastAsia="仿宋" w:cs="宋体"/>
          <w:color w:val="000000"/>
          <w:kern w:val="0"/>
          <w:sz w:val="28"/>
          <w:szCs w:val="28"/>
        </w:rPr>
      </w:pPr>
      <w:r>
        <w:rPr>
          <w:rFonts w:hint="eastAsia" w:ascii="仿宋" w:hAnsi="仿宋" w:eastAsia="仿宋" w:cs="宋体"/>
          <w:b/>
          <w:bCs/>
          <w:color w:val="000000"/>
          <w:kern w:val="0"/>
          <w:sz w:val="28"/>
          <w:szCs w:val="28"/>
        </w:rPr>
        <w:t>3</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b/>
          <w:bCs/>
          <w:color w:val="000000"/>
          <w:kern w:val="0"/>
          <w:sz w:val="28"/>
          <w:szCs w:val="28"/>
        </w:rPr>
        <w:t>踏勘现场：</w:t>
      </w:r>
      <w:r>
        <w:rPr>
          <w:rFonts w:hint="eastAsia" w:ascii="仿宋" w:hAnsi="仿宋" w:eastAsia="仿宋" w:cs="宋体"/>
          <w:color w:val="000000"/>
          <w:kern w:val="0"/>
          <w:sz w:val="28"/>
          <w:szCs w:val="28"/>
        </w:rPr>
        <w:t>谈判响应人自行踏勘现场。谈判响应人应认真对本项目实施现场环境进行踏勘，对项目环境和影响等因素，做出理性的判断和估价。谈判响应人自行负责在踏勘现场发生的人员伤亡和财产损失。成交后签订合同时和供货安装过程中，谈判响应人不得以不了解或不完全了解现场情况为抗辩理由。</w:t>
      </w:r>
    </w:p>
    <w:p>
      <w:pPr>
        <w:spacing w:line="300" w:lineRule="auto"/>
        <w:ind w:left="562" w:hanging="562" w:hangingChars="200"/>
        <w:rPr>
          <w:rFonts w:hint="eastAsia" w:ascii="仿宋" w:hAnsi="仿宋" w:eastAsia="仿宋"/>
          <w:b/>
          <w:bCs/>
          <w:sz w:val="28"/>
          <w:szCs w:val="28"/>
        </w:rPr>
      </w:pPr>
      <w:bookmarkStart w:id="30" w:name="_Toc1655"/>
      <w:bookmarkStart w:id="31" w:name="_Toc8536"/>
      <w:r>
        <w:rPr>
          <w:rFonts w:hint="eastAsia" w:ascii="仿宋" w:hAnsi="仿宋" w:eastAsia="仿宋"/>
          <w:b/>
          <w:bCs/>
          <w:sz w:val="28"/>
          <w:szCs w:val="28"/>
        </w:rPr>
        <w:t>二、竞争性谈判文件</w:t>
      </w:r>
      <w:bookmarkEnd w:id="30"/>
      <w:bookmarkEnd w:id="31"/>
    </w:p>
    <w:p>
      <w:pPr>
        <w:spacing w:line="300" w:lineRule="auto"/>
        <w:ind w:firstLine="281" w:firstLineChars="100"/>
        <w:rPr>
          <w:rFonts w:hint="eastAsia" w:ascii="仿宋" w:hAnsi="仿宋" w:eastAsia="仿宋"/>
          <w:b/>
          <w:bCs/>
          <w:sz w:val="28"/>
          <w:szCs w:val="28"/>
        </w:rPr>
      </w:pPr>
      <w:r>
        <w:rPr>
          <w:rFonts w:hint="eastAsia" w:ascii="仿宋" w:hAnsi="仿宋" w:eastAsia="仿宋"/>
          <w:b/>
          <w:bCs/>
          <w:sz w:val="28"/>
          <w:szCs w:val="28"/>
          <w:lang w:val="en-US" w:eastAsia="zh-CN"/>
        </w:rPr>
        <w:t xml:space="preserve">4 </w:t>
      </w:r>
      <w:r>
        <w:rPr>
          <w:rFonts w:hint="eastAsia" w:ascii="仿宋" w:hAnsi="仿宋" w:eastAsia="仿宋"/>
          <w:b/>
          <w:bCs/>
          <w:sz w:val="28"/>
          <w:szCs w:val="28"/>
        </w:rPr>
        <w:t>竞争性谈判文件的构成</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.1 竞争性谈判文件包括：</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 xml:space="preserve"> </w:t>
      </w:r>
      <w:r>
        <w:rPr>
          <w:rFonts w:hint="eastAsia" w:ascii="仿宋" w:hAnsi="仿宋" w:eastAsia="仿宋" w:cs="宋体"/>
          <w:color w:val="000000"/>
          <w:kern w:val="0"/>
          <w:sz w:val="28"/>
          <w:szCs w:val="28"/>
        </w:rPr>
        <w:t>本竞争性谈判全部内容；</w:t>
      </w:r>
    </w:p>
    <w:p>
      <w:pPr>
        <w:widowControl/>
        <w:snapToGrid w:val="0"/>
        <w:spacing w:line="300" w:lineRule="auto"/>
        <w:ind w:firstLine="280" w:firstLineChars="100"/>
        <w:rPr>
          <w:rFonts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.2</w:t>
      </w:r>
      <w:r>
        <w:rPr>
          <w:rFonts w:hint="eastAsia" w:ascii="仿宋" w:hAnsi="仿宋" w:eastAsia="仿宋" w:cs="宋体"/>
          <w:color w:val="000000"/>
          <w:kern w:val="0"/>
          <w:sz w:val="28"/>
          <w:szCs w:val="28"/>
        </w:rPr>
        <w:t xml:space="preserve"> 本项目所有发生的答疑文件（如有）和通知（如有）。</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.2 谈判响应人应认真阅读和充分理解竞争性谈判文件中所有的内容。如果谈判响应人没有满足竞争性谈判文件的有关要求，其风险由谈判响应人自行承担。</w:t>
      </w:r>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lang w:val="en-US" w:eastAsia="zh-CN"/>
        </w:rPr>
        <w:t xml:space="preserve">5 </w:t>
      </w:r>
      <w:r>
        <w:rPr>
          <w:rFonts w:hint="eastAsia" w:ascii="仿宋" w:hAnsi="仿宋" w:eastAsia="仿宋"/>
          <w:b/>
          <w:bCs/>
          <w:sz w:val="28"/>
          <w:szCs w:val="28"/>
        </w:rPr>
        <w:t>竞争性谈判文件的澄清</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5</w:t>
      </w:r>
      <w:r>
        <w:rPr>
          <w:rFonts w:hint="eastAsia" w:ascii="仿宋" w:hAnsi="仿宋" w:eastAsia="仿宋" w:cs="宋体"/>
          <w:color w:val="000000"/>
          <w:kern w:val="0"/>
          <w:sz w:val="28"/>
          <w:szCs w:val="28"/>
        </w:rPr>
        <w:t>.1 谈判响应人可以通过书面方式要求采购人对竞争性谈判文件中的有关问题进行答疑或澄清。</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5</w:t>
      </w:r>
      <w:r>
        <w:rPr>
          <w:rFonts w:hint="eastAsia" w:ascii="仿宋" w:hAnsi="仿宋" w:eastAsia="仿宋" w:cs="宋体"/>
          <w:color w:val="000000"/>
          <w:kern w:val="0"/>
          <w:sz w:val="28"/>
          <w:szCs w:val="28"/>
        </w:rPr>
        <w:t>.2 采购人对在约定时间收到的、且需要做出澄清的问题，将以本须知所述方式进行答复，但不说明问题的来源。</w:t>
      </w:r>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lang w:val="en-US" w:eastAsia="zh-CN"/>
        </w:rPr>
        <w:t xml:space="preserve">6 </w:t>
      </w:r>
      <w:r>
        <w:rPr>
          <w:rFonts w:hint="eastAsia" w:ascii="仿宋" w:hAnsi="仿宋" w:eastAsia="仿宋"/>
          <w:b/>
          <w:bCs/>
          <w:sz w:val="28"/>
          <w:szCs w:val="28"/>
        </w:rPr>
        <w:t>竞争性谈判文件的修改</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6</w:t>
      </w:r>
      <w:r>
        <w:rPr>
          <w:rFonts w:hint="eastAsia" w:ascii="仿宋" w:hAnsi="仿宋" w:eastAsia="仿宋" w:cs="宋体"/>
          <w:color w:val="000000"/>
          <w:kern w:val="0"/>
          <w:sz w:val="28"/>
          <w:szCs w:val="28"/>
        </w:rPr>
        <w:t>.1 采购人对竞争性谈判文件的澄清、修改、补充说明等内容均通过安庆市立医院官网发布，该修改内容作为竞争性谈判文件的组成部分，具有约束作用。</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6</w:t>
      </w:r>
      <w:r>
        <w:rPr>
          <w:rFonts w:hint="eastAsia" w:ascii="仿宋" w:hAnsi="仿宋" w:eastAsia="仿宋" w:cs="宋体"/>
          <w:color w:val="000000"/>
          <w:kern w:val="0"/>
          <w:sz w:val="28"/>
          <w:szCs w:val="28"/>
        </w:rPr>
        <w:t>.2 当竞争性谈判文件与对竞争性谈判文件的澄清、修改、补充等在同一内容的表述上不一致时，以最后发出的为准。</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6</w:t>
      </w:r>
      <w:r>
        <w:rPr>
          <w:rFonts w:hint="eastAsia" w:ascii="仿宋" w:hAnsi="仿宋" w:eastAsia="仿宋" w:cs="宋体"/>
          <w:color w:val="000000"/>
          <w:kern w:val="0"/>
          <w:sz w:val="28"/>
          <w:szCs w:val="28"/>
        </w:rPr>
        <w:t>.3 为使谈判响应人有充分时间对竞争性谈判文件的澄清、修改、补充部分进行研究，或是由于其他原因，采购人可以决定顺延提交响应文件截止时间，具体时间另行通知。</w:t>
      </w:r>
    </w:p>
    <w:p>
      <w:pPr>
        <w:spacing w:line="300" w:lineRule="auto"/>
        <w:ind w:left="562" w:hanging="562" w:hangingChars="200"/>
        <w:rPr>
          <w:rFonts w:hint="eastAsia" w:ascii="仿宋" w:hAnsi="仿宋" w:eastAsia="仿宋"/>
          <w:b/>
          <w:bCs/>
          <w:sz w:val="28"/>
          <w:szCs w:val="28"/>
        </w:rPr>
      </w:pPr>
      <w:bookmarkStart w:id="32" w:name="_Toc9821"/>
      <w:bookmarkStart w:id="33" w:name="_Toc6760"/>
      <w:r>
        <w:rPr>
          <w:rFonts w:hint="eastAsia" w:ascii="仿宋" w:hAnsi="仿宋" w:eastAsia="仿宋"/>
          <w:b/>
          <w:bCs/>
          <w:sz w:val="28"/>
          <w:szCs w:val="28"/>
        </w:rPr>
        <w:t>三、谈判响应文件的编制</w:t>
      </w:r>
      <w:bookmarkEnd w:id="32"/>
      <w:bookmarkEnd w:id="33"/>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lang w:val="en-US" w:eastAsia="zh-CN"/>
        </w:rPr>
        <w:t xml:space="preserve">7 </w:t>
      </w:r>
      <w:r>
        <w:rPr>
          <w:rFonts w:hint="eastAsia" w:ascii="仿宋" w:hAnsi="仿宋" w:eastAsia="仿宋"/>
          <w:b/>
          <w:bCs/>
          <w:sz w:val="28"/>
          <w:szCs w:val="28"/>
        </w:rPr>
        <w:t>谈判响应文件的构成</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7</w:t>
      </w:r>
      <w:r>
        <w:rPr>
          <w:rFonts w:hint="eastAsia" w:ascii="仿宋" w:hAnsi="仿宋" w:eastAsia="仿宋" w:cs="宋体"/>
          <w:color w:val="000000"/>
          <w:kern w:val="0"/>
          <w:sz w:val="28"/>
          <w:szCs w:val="28"/>
        </w:rPr>
        <w:t>.1 谈判响应文件应该按照“谈判响应文件格式”约定的内容和顺序进行编写。</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7</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2</w:t>
      </w:r>
      <w:r>
        <w:rPr>
          <w:rFonts w:hint="eastAsia" w:ascii="仿宋" w:hAnsi="仿宋" w:eastAsia="仿宋" w:cs="宋体"/>
          <w:color w:val="000000"/>
          <w:kern w:val="0"/>
          <w:sz w:val="28"/>
          <w:szCs w:val="28"/>
        </w:rPr>
        <w:t xml:space="preserve"> 谈判响应人提供的产品质量和服务均能满足竞争性谈判文件约定的实质性要求。否则，其谈判响应文件在评审时有可能被认为是对竞争性谈判文件未做出实质性的响应，而被谈判小组终止对其作进一步的评审。</w:t>
      </w:r>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lang w:val="en-US" w:eastAsia="zh-CN"/>
        </w:rPr>
        <w:t xml:space="preserve">8 </w:t>
      </w:r>
      <w:r>
        <w:rPr>
          <w:rFonts w:hint="eastAsia" w:ascii="仿宋" w:hAnsi="仿宋" w:eastAsia="仿宋"/>
          <w:b/>
          <w:bCs/>
          <w:sz w:val="28"/>
          <w:szCs w:val="28"/>
        </w:rPr>
        <w:t>谈判响应报价</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.1 谈判响应文件的货物报价表(首轮）上应清楚地标明谈判响应人拟提供货物的名称、生产厂家、品牌、型号、单位、数量、单价和总价等内容。</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.2 除非特别要求，每个项目（或每个包）只允许有一个方案、一个报价。多方案、多报价的谈判响应文件将视为无效谈判响应文件。</w:t>
      </w:r>
    </w:p>
    <w:p>
      <w:pPr>
        <w:widowControl/>
        <w:snapToGrid w:val="0"/>
        <w:spacing w:line="300" w:lineRule="auto"/>
        <w:ind w:firstLine="280" w:firstLineChars="100"/>
        <w:rPr>
          <w:rFonts w:hint="eastAsia" w:ascii="仿宋" w:hAnsi="仿宋" w:eastAsia="仿宋" w:cs="宋体"/>
          <w:color w:val="auto"/>
          <w:kern w:val="0"/>
          <w:sz w:val="28"/>
          <w:szCs w:val="28"/>
        </w:rPr>
      </w:pP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.3 谈判响应人的报价应</w:t>
      </w:r>
      <w:r>
        <w:rPr>
          <w:rFonts w:hint="eastAsia" w:ascii="仿宋" w:hAnsi="仿宋" w:eastAsia="仿宋" w:cs="宋体"/>
          <w:color w:val="auto"/>
          <w:kern w:val="0"/>
          <w:sz w:val="28"/>
          <w:szCs w:val="28"/>
        </w:rPr>
        <w:t>包含满足本次采购需求的所有费用</w:t>
      </w:r>
      <w:r>
        <w:rPr>
          <w:rFonts w:hint="eastAsia" w:ascii="仿宋" w:hAnsi="仿宋" w:eastAsia="仿宋" w:cs="宋体"/>
          <w:color w:val="auto"/>
          <w:kern w:val="0"/>
          <w:sz w:val="28"/>
          <w:szCs w:val="28"/>
          <w:lang w:eastAsia="zh-CN"/>
        </w:rPr>
        <w:t>，</w:t>
      </w:r>
      <w:r>
        <w:rPr>
          <w:rFonts w:hint="eastAsia" w:ascii="仿宋" w:hAnsi="仿宋" w:eastAsia="仿宋" w:cs="宋体"/>
          <w:color w:val="auto"/>
          <w:kern w:val="0"/>
          <w:sz w:val="28"/>
          <w:szCs w:val="28"/>
        </w:rPr>
        <w:t>包括但不限于：所投货物、保险、税费、包装、加工及加工损耗、运输、现场落地、安装及安装损耗、调试、检测验收和交付后约定期限内维保等。</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.4 谈判响应文件内容不一致的确认。</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谈判响应文件中谈判响应函(谈判响应报价)与谈判响应文件中相应内容不一致的,以谈判响应函(谈判响应报价)为准。</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2</w:t>
      </w:r>
      <w:r>
        <w:rPr>
          <w:rFonts w:hint="eastAsia" w:ascii="仿宋" w:hAnsi="仿宋" w:eastAsia="仿宋" w:cs="宋体"/>
          <w:color w:val="000000"/>
          <w:kern w:val="0"/>
          <w:sz w:val="28"/>
          <w:szCs w:val="28"/>
        </w:rPr>
        <w:t xml:space="preserve"> 总价金额与按单价汇总金额不一致的，以单价金额计算结果为准。</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3</w:t>
      </w:r>
      <w:r>
        <w:rPr>
          <w:rFonts w:hint="eastAsia" w:ascii="仿宋" w:hAnsi="仿宋" w:eastAsia="仿宋" w:cs="宋体"/>
          <w:color w:val="000000"/>
          <w:kern w:val="0"/>
          <w:sz w:val="28"/>
          <w:szCs w:val="28"/>
        </w:rPr>
        <w:t xml:space="preserve"> 若大写金额和小写金额不一致的，以大写金额为准。</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4</w:t>
      </w:r>
      <w:r>
        <w:rPr>
          <w:rFonts w:hint="eastAsia" w:ascii="仿宋" w:hAnsi="仿宋" w:eastAsia="仿宋" w:cs="宋体"/>
          <w:color w:val="000000"/>
          <w:kern w:val="0"/>
          <w:sz w:val="28"/>
          <w:szCs w:val="28"/>
        </w:rPr>
        <w:t xml:space="preserve"> 单价金额小数点或者百分比有明显错位的，应以谈判响应函(谈判响应报价)为准，并修正单价。</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同时出现两种以上不一致的，按照以上规定的顺序修正。修正后的报价应当通过书面提交，并加盖公章或者法定代表人章,但不得超出谈判响应文件的范围或者改变谈判响应文件的实质性内容。经谈判响应人确认后产生约束力，谈判响应人不确认的，其谈判响应无效。</w:t>
      </w:r>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lang w:val="en-US" w:eastAsia="zh-CN"/>
        </w:rPr>
        <w:t xml:space="preserve">9 </w:t>
      </w:r>
      <w:r>
        <w:rPr>
          <w:rFonts w:hint="eastAsia" w:ascii="仿宋" w:hAnsi="仿宋" w:eastAsia="仿宋"/>
          <w:b/>
          <w:bCs/>
          <w:sz w:val="28"/>
          <w:szCs w:val="28"/>
        </w:rPr>
        <w:t>谈判响应货币：</w:t>
      </w:r>
      <w:r>
        <w:rPr>
          <w:rFonts w:hint="eastAsia" w:ascii="仿宋" w:hAnsi="仿宋" w:eastAsia="仿宋"/>
          <w:sz w:val="28"/>
          <w:szCs w:val="28"/>
        </w:rPr>
        <w:t>人民币。</w:t>
      </w:r>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rPr>
        <w:t>1</w:t>
      </w:r>
      <w:r>
        <w:rPr>
          <w:rFonts w:hint="eastAsia" w:ascii="仿宋" w:hAnsi="仿宋" w:eastAsia="仿宋"/>
          <w:b/>
          <w:bCs/>
          <w:sz w:val="28"/>
          <w:szCs w:val="28"/>
          <w:lang w:val="en-US" w:eastAsia="zh-CN"/>
        </w:rPr>
        <w:t xml:space="preserve">0 </w:t>
      </w:r>
      <w:r>
        <w:rPr>
          <w:rFonts w:hint="eastAsia" w:ascii="仿宋" w:hAnsi="仿宋" w:eastAsia="仿宋"/>
          <w:b/>
          <w:bCs/>
          <w:sz w:val="28"/>
          <w:szCs w:val="28"/>
        </w:rPr>
        <w:t>有下述情形之一的处理：</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0</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1</w:t>
      </w:r>
      <w:r>
        <w:rPr>
          <w:rFonts w:hint="eastAsia" w:ascii="仿宋" w:hAnsi="仿宋" w:eastAsia="仿宋" w:cs="宋体"/>
          <w:color w:val="000000"/>
          <w:kern w:val="0"/>
          <w:sz w:val="28"/>
          <w:szCs w:val="28"/>
        </w:rPr>
        <w:t xml:space="preserve"> 有下列情形之一的，视为谈判响应人串通投</w:t>
      </w:r>
      <w:r>
        <w:rPr>
          <w:rFonts w:hint="eastAsia" w:ascii="仿宋" w:hAnsi="仿宋" w:eastAsia="仿宋" w:cs="宋体"/>
          <w:color w:val="000000"/>
          <w:kern w:val="0"/>
          <w:sz w:val="28"/>
          <w:szCs w:val="28"/>
          <w:lang w:val="en-US" w:eastAsia="zh-CN"/>
        </w:rPr>
        <w:t>报</w:t>
      </w:r>
      <w:r>
        <w:rPr>
          <w:rFonts w:hint="eastAsia" w:ascii="仿宋" w:hAnsi="仿宋" w:eastAsia="仿宋" w:cs="宋体"/>
          <w:color w:val="000000"/>
          <w:kern w:val="0"/>
          <w:sz w:val="28"/>
          <w:szCs w:val="28"/>
        </w:rPr>
        <w:t>，其谈判响应无效：</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（1）不同谈判响应人的谈判响应文件由同一单位或者个人编制；</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2</w:t>
      </w:r>
      <w:r>
        <w:rPr>
          <w:rFonts w:hint="eastAsia" w:ascii="仿宋" w:hAnsi="仿宋" w:eastAsia="仿宋" w:cs="宋体"/>
          <w:color w:val="000000"/>
          <w:kern w:val="0"/>
          <w:sz w:val="28"/>
          <w:szCs w:val="28"/>
        </w:rPr>
        <w:t>）不同谈判响应人委托同一单位或者个人办理谈判响应事宜；</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3</w:t>
      </w:r>
      <w:r>
        <w:rPr>
          <w:rFonts w:hint="eastAsia" w:ascii="仿宋" w:hAnsi="仿宋" w:eastAsia="仿宋" w:cs="宋体"/>
          <w:color w:val="000000"/>
          <w:kern w:val="0"/>
          <w:sz w:val="28"/>
          <w:szCs w:val="28"/>
        </w:rPr>
        <w:t>）不同谈判响应人的谈判响应文件载明的项目管理成员或联系人员为同一人；</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4</w:t>
      </w:r>
      <w:r>
        <w:rPr>
          <w:rFonts w:hint="eastAsia" w:ascii="仿宋" w:hAnsi="仿宋" w:eastAsia="仿宋" w:cs="宋体"/>
          <w:color w:val="000000"/>
          <w:kern w:val="0"/>
          <w:sz w:val="28"/>
          <w:szCs w:val="28"/>
        </w:rPr>
        <w:t>）不同谈判响应人的谈判响应文件异常一致或者谈判响应报价呈规律性差异；</w:t>
      </w:r>
    </w:p>
    <w:p>
      <w:pPr>
        <w:widowControl/>
        <w:snapToGrid w:val="0"/>
        <w:spacing w:line="300" w:lineRule="auto"/>
        <w:ind w:firstLine="280" w:firstLineChars="100"/>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5</w:t>
      </w:r>
      <w:r>
        <w:rPr>
          <w:rFonts w:hint="eastAsia" w:ascii="仿宋" w:hAnsi="仿宋" w:eastAsia="仿宋" w:cs="宋体"/>
          <w:color w:val="000000"/>
          <w:kern w:val="0"/>
          <w:sz w:val="28"/>
          <w:szCs w:val="28"/>
        </w:rPr>
        <w:t>）不同谈判响应人的谈判响应文件相互混装</w:t>
      </w:r>
      <w:r>
        <w:rPr>
          <w:rFonts w:hint="eastAsia" w:ascii="仿宋" w:hAnsi="仿宋" w:eastAsia="仿宋" w:cs="宋体"/>
          <w:color w:val="000000"/>
          <w:kern w:val="0"/>
          <w:sz w:val="28"/>
          <w:szCs w:val="28"/>
          <w:lang w:eastAsia="zh-CN"/>
        </w:rPr>
        <w:t>。</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0</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2</w:t>
      </w:r>
      <w:r>
        <w:rPr>
          <w:rFonts w:hint="eastAsia" w:ascii="仿宋" w:hAnsi="仿宋" w:eastAsia="仿宋" w:cs="宋体"/>
          <w:color w:val="000000"/>
          <w:kern w:val="0"/>
          <w:sz w:val="28"/>
          <w:szCs w:val="28"/>
        </w:rPr>
        <w:t xml:space="preserve"> 谈判响应人在本项目竞争性谈判过程中有下列行为之一的，成交无效，给采购人造成的损失，谈判响应人还应予以赔偿。</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（1）成交后无正当理由不与采购人签订合同的；</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（2）在签订合同时向采购人提出附加条件的；</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（3）将成交项目转让给他人、或在谈判响应文件中未说明，将成交项目分包给他人的；</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4</w:t>
      </w:r>
      <w:r>
        <w:rPr>
          <w:rFonts w:hint="eastAsia" w:ascii="仿宋" w:hAnsi="仿宋" w:eastAsia="仿宋" w:cs="宋体"/>
          <w:color w:val="000000"/>
          <w:kern w:val="0"/>
          <w:sz w:val="28"/>
          <w:szCs w:val="28"/>
        </w:rPr>
        <w:t>）谈判响应人相互串通的；</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5</w:t>
      </w:r>
      <w:r>
        <w:rPr>
          <w:rFonts w:hint="eastAsia" w:ascii="仿宋" w:hAnsi="仿宋" w:eastAsia="仿宋" w:cs="宋体"/>
          <w:color w:val="000000"/>
          <w:kern w:val="0"/>
          <w:sz w:val="28"/>
          <w:szCs w:val="28"/>
        </w:rPr>
        <w:t>）谈判响应人以他人名义谈判响应或者以其他方式弄虚作假，骗取成交的；</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6</w:t>
      </w:r>
      <w:r>
        <w:rPr>
          <w:rFonts w:hint="eastAsia" w:ascii="仿宋" w:hAnsi="仿宋" w:eastAsia="仿宋" w:cs="宋体"/>
          <w:color w:val="000000"/>
          <w:kern w:val="0"/>
          <w:sz w:val="28"/>
          <w:szCs w:val="28"/>
        </w:rPr>
        <w:t>）法律、法规规定及竞争性谈判文件约定的其他情形。</w:t>
      </w:r>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rPr>
        <w:t>1</w:t>
      </w:r>
      <w:r>
        <w:rPr>
          <w:rFonts w:hint="eastAsia" w:ascii="仿宋" w:hAnsi="仿宋" w:eastAsia="仿宋"/>
          <w:b/>
          <w:bCs/>
          <w:sz w:val="28"/>
          <w:szCs w:val="28"/>
          <w:lang w:val="en-US" w:eastAsia="zh-CN"/>
        </w:rPr>
        <w:t xml:space="preserve">1 </w:t>
      </w:r>
      <w:r>
        <w:rPr>
          <w:rFonts w:hint="eastAsia" w:ascii="仿宋" w:hAnsi="仿宋" w:eastAsia="仿宋"/>
          <w:b/>
          <w:bCs/>
          <w:sz w:val="28"/>
          <w:szCs w:val="28"/>
        </w:rPr>
        <w:t>谈判响应文件的签署</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1</w:t>
      </w:r>
      <w:r>
        <w:rPr>
          <w:rFonts w:hint="eastAsia" w:ascii="仿宋" w:hAnsi="仿宋" w:eastAsia="仿宋" w:cs="宋体"/>
          <w:color w:val="000000"/>
          <w:kern w:val="0"/>
          <w:sz w:val="28"/>
          <w:szCs w:val="28"/>
        </w:rPr>
        <w:t>.1 谈判响应文件不得行间插字、涂改或增删。</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1</w:t>
      </w:r>
      <w:r>
        <w:rPr>
          <w:rFonts w:hint="eastAsia" w:ascii="仿宋" w:hAnsi="仿宋" w:eastAsia="仿宋" w:cs="宋体"/>
          <w:color w:val="000000"/>
          <w:kern w:val="0"/>
          <w:sz w:val="28"/>
          <w:szCs w:val="28"/>
        </w:rPr>
        <w:t>.2 谈判响应文件封面、谈判响应函、货物报价表（首轮）、二次报价表、技术参数响应表均应加盖谈判响应人公章并经法定代表人加盖印章。由委托代理人参加谈判活动的在谈判响应文件中须同时提交法定代表人授权委托书。谈判响应文件封面、谈判响应函及货物报价表（首轮）、二次报价表、技术参数响应表、法定代表人授权委托书的签字或盖章不符合谈判文件要求的，谈判小组可要求其法定代表人或其委托的委托代理人补齐签字或承诺在签订合同前按照谈判文件要求加盖印章。</w:t>
      </w:r>
    </w:p>
    <w:p>
      <w:pPr>
        <w:spacing w:line="300" w:lineRule="auto"/>
        <w:ind w:left="562" w:hanging="562" w:hangingChars="200"/>
        <w:rPr>
          <w:rFonts w:hint="eastAsia" w:ascii="仿宋" w:hAnsi="仿宋" w:eastAsia="仿宋"/>
          <w:b/>
          <w:bCs/>
          <w:sz w:val="28"/>
          <w:szCs w:val="28"/>
        </w:rPr>
      </w:pPr>
      <w:bookmarkStart w:id="34" w:name="_Toc25319"/>
      <w:bookmarkStart w:id="35" w:name="_Toc19542"/>
      <w:r>
        <w:rPr>
          <w:rFonts w:hint="eastAsia" w:ascii="仿宋" w:hAnsi="仿宋" w:eastAsia="仿宋"/>
          <w:b/>
          <w:bCs/>
          <w:sz w:val="28"/>
          <w:szCs w:val="28"/>
        </w:rPr>
        <w:t>四、谈判响应文件的提交</w:t>
      </w:r>
      <w:bookmarkEnd w:id="34"/>
      <w:bookmarkEnd w:id="35"/>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rPr>
        <w:t>1</w:t>
      </w:r>
      <w:r>
        <w:rPr>
          <w:rFonts w:hint="eastAsia" w:ascii="仿宋" w:hAnsi="仿宋" w:eastAsia="仿宋"/>
          <w:b/>
          <w:bCs/>
          <w:sz w:val="28"/>
          <w:szCs w:val="28"/>
          <w:lang w:val="en-US" w:eastAsia="zh-CN"/>
        </w:rPr>
        <w:t xml:space="preserve">2 </w:t>
      </w:r>
      <w:r>
        <w:rPr>
          <w:rFonts w:hint="eastAsia" w:ascii="仿宋" w:hAnsi="仿宋" w:eastAsia="仿宋"/>
          <w:b/>
          <w:bCs/>
          <w:sz w:val="28"/>
          <w:szCs w:val="28"/>
        </w:rPr>
        <w:t>提交说明</w:t>
      </w:r>
    </w:p>
    <w:p>
      <w:pPr>
        <w:widowControl/>
        <w:snapToGrid w:val="0"/>
        <w:spacing w:line="300" w:lineRule="auto"/>
        <w:ind w:firstLine="280" w:firstLineChars="100"/>
        <w:rPr>
          <w:rFonts w:hint="eastAsia" w:ascii="仿宋" w:hAnsi="仿宋" w:eastAsia="仿宋" w:cs="宋体"/>
          <w:color w:val="auto"/>
          <w:kern w:val="0"/>
          <w:sz w:val="28"/>
          <w:szCs w:val="28"/>
          <w:highlight w:val="none"/>
        </w:rPr>
      </w:pPr>
      <w:r>
        <w:rPr>
          <w:rFonts w:hint="eastAsia" w:ascii="仿宋" w:hAnsi="仿宋" w:eastAsia="仿宋" w:cs="宋体"/>
          <w:color w:val="000000"/>
          <w:kern w:val="0"/>
          <w:sz w:val="28"/>
          <w:szCs w:val="28"/>
        </w:rPr>
        <w:t>谈判响应人须按谈判响应人须知前附表要求</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highlight w:val="none"/>
        </w:rPr>
        <w:t>提交</w:t>
      </w:r>
      <w:r>
        <w:rPr>
          <w:rFonts w:hint="eastAsia" w:ascii="仿宋" w:hAnsi="仿宋" w:eastAsia="仿宋" w:cs="宋体"/>
          <w:color w:val="auto"/>
          <w:kern w:val="0"/>
          <w:sz w:val="28"/>
          <w:szCs w:val="28"/>
          <w:highlight w:val="none"/>
        </w:rPr>
        <w:t>响应文件</w:t>
      </w:r>
      <w:r>
        <w:rPr>
          <w:rFonts w:hint="eastAsia" w:ascii="仿宋" w:hAnsi="仿宋" w:eastAsia="仿宋" w:cs="宋体"/>
          <w:color w:val="auto"/>
          <w:kern w:val="0"/>
          <w:sz w:val="28"/>
          <w:szCs w:val="28"/>
          <w:highlight w:val="none"/>
          <w:lang w:eastAsia="zh-CN"/>
        </w:rPr>
        <w:t>：</w:t>
      </w:r>
      <w:r>
        <w:rPr>
          <w:rFonts w:hint="eastAsia" w:ascii="仿宋" w:hAnsi="仿宋" w:eastAsia="仿宋" w:cs="宋体"/>
          <w:color w:val="auto"/>
          <w:kern w:val="0"/>
          <w:sz w:val="28"/>
          <w:szCs w:val="28"/>
          <w:highlight w:val="none"/>
          <w:lang w:val="en-US" w:eastAsia="zh-CN"/>
        </w:rPr>
        <w:t>正本1份，副本2份，采用A4规格纸编制并装订成册</w:t>
      </w:r>
      <w:r>
        <w:rPr>
          <w:rFonts w:hint="eastAsia" w:ascii="仿宋" w:hAnsi="仿宋" w:eastAsia="仿宋" w:cs="宋体"/>
          <w:color w:val="auto"/>
          <w:kern w:val="0"/>
          <w:sz w:val="28"/>
          <w:szCs w:val="28"/>
          <w:highlight w:val="none"/>
        </w:rPr>
        <w:t>。</w:t>
      </w:r>
    </w:p>
    <w:p>
      <w:pPr>
        <w:spacing w:line="300" w:lineRule="auto"/>
        <w:ind w:left="562" w:hanging="562" w:hangingChars="200"/>
        <w:rPr>
          <w:rFonts w:hint="eastAsia" w:ascii="仿宋" w:hAnsi="仿宋" w:eastAsia="仿宋"/>
          <w:b/>
          <w:bCs/>
          <w:sz w:val="28"/>
          <w:szCs w:val="28"/>
          <w:highlight w:val="none"/>
        </w:rPr>
      </w:pPr>
      <w:bookmarkStart w:id="36" w:name="_Toc23598"/>
      <w:bookmarkStart w:id="37" w:name="_Toc32696"/>
      <w:r>
        <w:rPr>
          <w:rFonts w:hint="eastAsia" w:ascii="仿宋" w:hAnsi="仿宋" w:eastAsia="仿宋"/>
          <w:b/>
          <w:bCs/>
          <w:sz w:val="28"/>
          <w:szCs w:val="28"/>
          <w:highlight w:val="none"/>
        </w:rPr>
        <w:t>五、</w:t>
      </w:r>
      <w:bookmarkEnd w:id="36"/>
      <w:r>
        <w:rPr>
          <w:rFonts w:hint="eastAsia" w:ascii="仿宋" w:hAnsi="仿宋" w:eastAsia="仿宋"/>
          <w:b/>
          <w:bCs/>
          <w:sz w:val="28"/>
          <w:szCs w:val="28"/>
          <w:highlight w:val="none"/>
        </w:rPr>
        <w:t>谈判程序</w:t>
      </w:r>
      <w:bookmarkEnd w:id="37"/>
    </w:p>
    <w:p>
      <w:pPr>
        <w:snapToGrid w:val="0"/>
        <w:spacing w:line="300" w:lineRule="auto"/>
        <w:ind w:firstLine="281" w:firstLineChars="100"/>
        <w:rPr>
          <w:rFonts w:hint="eastAsia" w:ascii="仿宋" w:hAnsi="仿宋" w:eastAsia="仿宋" w:cs="宋体"/>
          <w:color w:val="000000"/>
          <w:kern w:val="0"/>
          <w:sz w:val="28"/>
          <w:szCs w:val="28"/>
        </w:rPr>
      </w:pPr>
      <w:r>
        <w:rPr>
          <w:rFonts w:hint="eastAsia" w:ascii="仿宋" w:hAnsi="仿宋" w:eastAsia="仿宋"/>
          <w:b/>
          <w:bCs/>
          <w:sz w:val="28"/>
          <w:szCs w:val="28"/>
        </w:rPr>
        <w:t>1</w:t>
      </w:r>
      <w:r>
        <w:rPr>
          <w:rFonts w:hint="eastAsia" w:ascii="仿宋" w:hAnsi="仿宋" w:eastAsia="仿宋"/>
          <w:b/>
          <w:bCs/>
          <w:sz w:val="28"/>
          <w:szCs w:val="28"/>
          <w:lang w:val="en-US" w:eastAsia="zh-CN"/>
        </w:rPr>
        <w:t xml:space="preserve">3 </w:t>
      </w:r>
      <w:r>
        <w:rPr>
          <w:rFonts w:hint="eastAsia" w:ascii="仿宋" w:hAnsi="仿宋" w:eastAsia="仿宋"/>
          <w:b/>
          <w:bCs/>
          <w:sz w:val="28"/>
          <w:szCs w:val="28"/>
        </w:rPr>
        <w:t>谈判时间和地点：</w:t>
      </w:r>
      <w:r>
        <w:rPr>
          <w:rFonts w:hint="eastAsia" w:ascii="仿宋" w:hAnsi="仿宋" w:eastAsia="仿宋" w:cs="宋体"/>
          <w:color w:val="000000"/>
          <w:kern w:val="0"/>
          <w:sz w:val="28"/>
          <w:szCs w:val="28"/>
        </w:rPr>
        <w:t xml:space="preserve"> 采购人将在“谈判响应人须知前附表”约定的时间、地点</w:t>
      </w:r>
      <w:r>
        <w:rPr>
          <w:rFonts w:hint="eastAsia" w:ascii="仿宋" w:hAnsi="仿宋" w:eastAsia="仿宋" w:cs="宋体"/>
          <w:color w:val="000000"/>
          <w:kern w:val="0"/>
          <w:sz w:val="28"/>
          <w:szCs w:val="28"/>
          <w:lang w:val="en-US" w:eastAsia="zh-CN"/>
        </w:rPr>
        <w:t>举行现场评审</w:t>
      </w:r>
      <w:r>
        <w:rPr>
          <w:rFonts w:hint="eastAsia" w:ascii="仿宋" w:hAnsi="仿宋" w:eastAsia="仿宋" w:cs="宋体"/>
          <w:color w:val="000000"/>
          <w:kern w:val="0"/>
          <w:sz w:val="28"/>
          <w:szCs w:val="28"/>
        </w:rPr>
        <w:t>，所有谈判响应人的法定代表人或其委托代理人必须准时到场参加。</w:t>
      </w:r>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rPr>
        <w:t>1</w:t>
      </w:r>
      <w:r>
        <w:rPr>
          <w:rFonts w:hint="eastAsia" w:ascii="仿宋" w:hAnsi="仿宋" w:eastAsia="仿宋"/>
          <w:b/>
          <w:bCs/>
          <w:sz w:val="28"/>
          <w:szCs w:val="28"/>
          <w:lang w:val="en-US" w:eastAsia="zh-CN"/>
        </w:rPr>
        <w:t xml:space="preserve">4 </w:t>
      </w:r>
      <w:r>
        <w:rPr>
          <w:rFonts w:hint="eastAsia" w:ascii="仿宋" w:hAnsi="仿宋" w:eastAsia="仿宋"/>
          <w:b/>
          <w:bCs/>
          <w:sz w:val="28"/>
          <w:szCs w:val="28"/>
        </w:rPr>
        <w:t>谈判程序</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14</w:t>
      </w:r>
      <w:r>
        <w:rPr>
          <w:rFonts w:hint="eastAsia" w:ascii="仿宋" w:hAnsi="仿宋" w:eastAsia="仿宋" w:cs="宋体"/>
          <w:color w:val="000000"/>
          <w:kern w:val="0"/>
          <w:sz w:val="28"/>
          <w:szCs w:val="28"/>
        </w:rPr>
        <w:t xml:space="preserve">.1 </w:t>
      </w:r>
      <w:r>
        <w:rPr>
          <w:rFonts w:hint="eastAsia" w:ascii="仿宋" w:hAnsi="仿宋" w:eastAsia="仿宋" w:cs="宋体"/>
          <w:color w:val="000000"/>
          <w:kern w:val="0"/>
          <w:sz w:val="28"/>
          <w:szCs w:val="28"/>
          <w:lang w:val="en-US" w:eastAsia="zh-CN"/>
        </w:rPr>
        <w:t>谈判</w:t>
      </w:r>
      <w:r>
        <w:rPr>
          <w:rFonts w:hint="eastAsia" w:ascii="仿宋" w:hAnsi="仿宋" w:eastAsia="仿宋" w:cs="宋体"/>
          <w:color w:val="000000"/>
          <w:kern w:val="0"/>
          <w:sz w:val="28"/>
          <w:szCs w:val="28"/>
        </w:rPr>
        <w:t>由</w:t>
      </w:r>
      <w:r>
        <w:rPr>
          <w:rFonts w:hint="eastAsia" w:ascii="仿宋" w:hAnsi="仿宋" w:eastAsia="仿宋" w:cs="宋体"/>
          <w:color w:val="000000"/>
          <w:kern w:val="0"/>
          <w:sz w:val="28"/>
          <w:szCs w:val="28"/>
          <w:lang w:val="en-US" w:eastAsia="zh-CN"/>
        </w:rPr>
        <w:t>谈判</w:t>
      </w:r>
      <w:r>
        <w:rPr>
          <w:rFonts w:hint="eastAsia" w:ascii="仿宋" w:hAnsi="仿宋" w:eastAsia="仿宋" w:cs="宋体"/>
          <w:color w:val="000000"/>
          <w:kern w:val="0"/>
          <w:sz w:val="28"/>
          <w:szCs w:val="28"/>
        </w:rPr>
        <w:t>小组主持，按下列程序进行：</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14</w:t>
      </w:r>
      <w:r>
        <w:rPr>
          <w:rFonts w:hint="eastAsia" w:ascii="仿宋" w:hAnsi="仿宋" w:eastAsia="仿宋" w:cs="宋体"/>
          <w:color w:val="000000"/>
          <w:kern w:val="0"/>
          <w:sz w:val="28"/>
          <w:szCs w:val="28"/>
        </w:rPr>
        <w:t>.1.1 宣布项目名称；</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14</w:t>
      </w:r>
      <w:r>
        <w:rPr>
          <w:rFonts w:hint="eastAsia" w:ascii="仿宋" w:hAnsi="仿宋" w:eastAsia="仿宋" w:cs="宋体"/>
          <w:color w:val="000000"/>
          <w:kern w:val="0"/>
          <w:sz w:val="28"/>
          <w:szCs w:val="28"/>
        </w:rPr>
        <w:t>.1.2</w:t>
      </w:r>
      <w:r>
        <w:rPr>
          <w:rFonts w:hint="eastAsia" w:ascii="仿宋" w:hAnsi="仿宋" w:eastAsia="仿宋" w:cs="宋体"/>
          <w:color w:val="000000"/>
          <w:kern w:val="0"/>
          <w:sz w:val="28"/>
          <w:szCs w:val="28"/>
          <w:lang w:val="en-US" w:eastAsia="zh-CN"/>
        </w:rPr>
        <w:t xml:space="preserve"> 谈判</w:t>
      </w:r>
      <w:r>
        <w:rPr>
          <w:rFonts w:hint="eastAsia" w:ascii="仿宋" w:hAnsi="仿宋" w:eastAsia="仿宋" w:cs="宋体"/>
          <w:color w:val="000000"/>
          <w:kern w:val="0"/>
          <w:sz w:val="28"/>
          <w:szCs w:val="28"/>
        </w:rPr>
        <w:t>响应人现场签到；</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highlight w:val="none"/>
          <w:lang w:val="en-US" w:eastAsia="zh-CN"/>
        </w:rPr>
        <w:t>14</w:t>
      </w:r>
      <w:r>
        <w:rPr>
          <w:rFonts w:hint="eastAsia" w:ascii="仿宋" w:hAnsi="仿宋" w:eastAsia="仿宋" w:cs="宋体"/>
          <w:color w:val="000000"/>
          <w:kern w:val="0"/>
          <w:sz w:val="28"/>
          <w:szCs w:val="28"/>
          <w:highlight w:val="none"/>
        </w:rPr>
        <w:t>.1.3</w:t>
      </w:r>
      <w:r>
        <w:rPr>
          <w:rFonts w:hint="eastAsia" w:ascii="仿宋" w:hAnsi="仿宋" w:eastAsia="仿宋" w:cs="宋体"/>
          <w:color w:val="000000"/>
          <w:kern w:val="0"/>
          <w:sz w:val="28"/>
          <w:szCs w:val="28"/>
          <w:highlight w:val="none"/>
          <w:lang w:val="en-US" w:eastAsia="zh-CN"/>
        </w:rPr>
        <w:t xml:space="preserve"> 谈判响应人</w:t>
      </w:r>
      <w:r>
        <w:rPr>
          <w:rFonts w:hint="eastAsia" w:ascii="仿宋" w:hAnsi="仿宋" w:eastAsia="仿宋" w:cs="宋体"/>
          <w:color w:val="000000"/>
          <w:kern w:val="0"/>
          <w:sz w:val="28"/>
          <w:szCs w:val="28"/>
          <w:highlight w:val="none"/>
        </w:rPr>
        <w:t>提交</w:t>
      </w:r>
      <w:r>
        <w:rPr>
          <w:rFonts w:hint="eastAsia" w:ascii="仿宋" w:hAnsi="仿宋" w:eastAsia="仿宋" w:cs="宋体"/>
          <w:color w:val="000000"/>
          <w:kern w:val="0"/>
          <w:sz w:val="28"/>
          <w:szCs w:val="28"/>
          <w:highlight w:val="none"/>
          <w:lang w:eastAsia="zh-CN"/>
        </w:rPr>
        <w:t>响应文件；</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14</w:t>
      </w: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 xml:space="preserve">4 </w:t>
      </w:r>
      <w:r>
        <w:rPr>
          <w:rFonts w:hint="eastAsia" w:ascii="仿宋" w:hAnsi="仿宋" w:eastAsia="仿宋" w:cs="宋体"/>
          <w:color w:val="000000"/>
          <w:kern w:val="0"/>
          <w:sz w:val="28"/>
          <w:szCs w:val="28"/>
        </w:rPr>
        <w:t>进入评审阶段：</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本次</w:t>
      </w:r>
      <w:r>
        <w:rPr>
          <w:rFonts w:hint="eastAsia" w:ascii="仿宋" w:hAnsi="仿宋" w:eastAsia="仿宋" w:cs="宋体"/>
          <w:color w:val="000000"/>
          <w:kern w:val="0"/>
          <w:sz w:val="28"/>
          <w:szCs w:val="28"/>
          <w:lang w:val="en-US" w:eastAsia="zh-CN"/>
        </w:rPr>
        <w:t>谈判</w:t>
      </w:r>
      <w:r>
        <w:rPr>
          <w:rFonts w:hint="eastAsia" w:ascii="仿宋" w:hAnsi="仿宋" w:eastAsia="仿宋" w:cs="宋体"/>
          <w:color w:val="000000"/>
          <w:kern w:val="0"/>
          <w:sz w:val="28"/>
          <w:szCs w:val="28"/>
        </w:rPr>
        <w:t>采用最低评</w:t>
      </w:r>
      <w:r>
        <w:rPr>
          <w:rFonts w:hint="eastAsia" w:ascii="仿宋" w:hAnsi="仿宋" w:eastAsia="仿宋" w:cs="宋体"/>
          <w:color w:val="000000"/>
          <w:kern w:val="0"/>
          <w:sz w:val="28"/>
          <w:szCs w:val="28"/>
          <w:lang w:val="en-US" w:eastAsia="zh-CN"/>
        </w:rPr>
        <w:t>审</w:t>
      </w:r>
      <w:r>
        <w:rPr>
          <w:rFonts w:hint="eastAsia" w:ascii="仿宋" w:hAnsi="仿宋" w:eastAsia="仿宋" w:cs="宋体"/>
          <w:color w:val="000000"/>
          <w:kern w:val="0"/>
          <w:sz w:val="28"/>
          <w:szCs w:val="28"/>
        </w:rPr>
        <w:t>价法。以报价为主要因素确定成交候选供应商，即在全部满足</w:t>
      </w:r>
      <w:r>
        <w:rPr>
          <w:rFonts w:hint="eastAsia" w:ascii="仿宋" w:hAnsi="仿宋" w:eastAsia="仿宋" w:cs="宋体"/>
          <w:color w:val="000000"/>
          <w:kern w:val="0"/>
          <w:sz w:val="28"/>
          <w:szCs w:val="28"/>
          <w:lang w:val="en-US" w:eastAsia="zh-CN"/>
        </w:rPr>
        <w:t>谈判</w:t>
      </w:r>
      <w:r>
        <w:rPr>
          <w:rFonts w:hint="eastAsia" w:ascii="仿宋" w:hAnsi="仿宋" w:eastAsia="仿宋" w:cs="宋体"/>
          <w:color w:val="000000"/>
          <w:kern w:val="0"/>
          <w:sz w:val="28"/>
          <w:szCs w:val="28"/>
        </w:rPr>
        <w:t>文件实质性要求（包含资格条件、采购内容、付款方式、货物需求及技术要求、项目完成期等）前提下，根据各家报价由低到高排出成交候选供应商。</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lang w:val="en-US" w:eastAsia="zh-CN"/>
        </w:rPr>
        <w:t>1</w:t>
      </w: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lang w:val="en-US" w:eastAsia="zh-CN"/>
        </w:rPr>
        <w:t>谈判</w:t>
      </w:r>
      <w:r>
        <w:rPr>
          <w:rFonts w:hint="eastAsia" w:ascii="仿宋" w:hAnsi="仿宋" w:eastAsia="仿宋" w:cs="宋体"/>
          <w:color w:val="000000"/>
          <w:kern w:val="0"/>
          <w:sz w:val="28"/>
          <w:szCs w:val="28"/>
        </w:rPr>
        <w:t>响应文件</w:t>
      </w:r>
      <w:r>
        <w:rPr>
          <w:rFonts w:hint="eastAsia" w:ascii="仿宋" w:hAnsi="仿宋" w:eastAsia="仿宋" w:cs="宋体"/>
          <w:color w:val="000000"/>
          <w:kern w:val="0"/>
          <w:sz w:val="28"/>
          <w:szCs w:val="28"/>
          <w:lang w:val="en-US" w:eastAsia="zh-CN"/>
        </w:rPr>
        <w:t>开启</w:t>
      </w:r>
      <w:r>
        <w:rPr>
          <w:rFonts w:hint="eastAsia" w:ascii="仿宋" w:hAnsi="仿宋" w:eastAsia="仿宋" w:cs="宋体"/>
          <w:color w:val="000000"/>
          <w:kern w:val="0"/>
          <w:sz w:val="28"/>
          <w:szCs w:val="28"/>
        </w:rPr>
        <w:t>：</w:t>
      </w:r>
    </w:p>
    <w:p>
      <w:pPr>
        <w:widowControl/>
        <w:snapToGrid w:val="0"/>
        <w:spacing w:line="300" w:lineRule="auto"/>
        <w:ind w:firstLine="280" w:firstLineChars="100"/>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val="en-US" w:eastAsia="zh-CN"/>
        </w:rPr>
        <w:t>谈判</w:t>
      </w:r>
      <w:r>
        <w:rPr>
          <w:rFonts w:hint="eastAsia" w:ascii="仿宋" w:hAnsi="仿宋" w:eastAsia="仿宋" w:cs="宋体"/>
          <w:color w:val="000000"/>
          <w:kern w:val="0"/>
          <w:sz w:val="28"/>
          <w:szCs w:val="28"/>
        </w:rPr>
        <w:t>小组现场开启通过供应商的</w:t>
      </w:r>
      <w:r>
        <w:rPr>
          <w:rFonts w:hint="eastAsia" w:ascii="仿宋" w:hAnsi="仿宋" w:eastAsia="仿宋" w:cs="宋体"/>
          <w:color w:val="000000"/>
          <w:kern w:val="0"/>
          <w:sz w:val="28"/>
          <w:szCs w:val="28"/>
          <w:lang w:val="en-US" w:eastAsia="zh-CN"/>
        </w:rPr>
        <w:t>谈判</w:t>
      </w:r>
      <w:r>
        <w:rPr>
          <w:rFonts w:hint="eastAsia" w:ascii="仿宋" w:hAnsi="仿宋" w:eastAsia="仿宋" w:cs="宋体"/>
          <w:color w:val="000000"/>
          <w:kern w:val="0"/>
          <w:sz w:val="28"/>
          <w:szCs w:val="28"/>
        </w:rPr>
        <w:t>响应文件</w:t>
      </w:r>
      <w:r>
        <w:rPr>
          <w:rFonts w:hint="eastAsia" w:ascii="仿宋" w:hAnsi="仿宋" w:eastAsia="仿宋" w:cs="宋体"/>
          <w:color w:val="000000"/>
          <w:kern w:val="0"/>
          <w:sz w:val="28"/>
          <w:szCs w:val="28"/>
          <w:lang w:eastAsia="zh-CN"/>
        </w:rPr>
        <w:t>。</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（2）</w:t>
      </w:r>
      <w:r>
        <w:rPr>
          <w:rFonts w:hint="eastAsia" w:ascii="仿宋" w:hAnsi="仿宋" w:eastAsia="仿宋" w:cs="宋体"/>
          <w:color w:val="000000"/>
          <w:kern w:val="0"/>
          <w:sz w:val="28"/>
          <w:szCs w:val="28"/>
        </w:rPr>
        <w:t>邀请通过符合性审查的谈判响应人限时进行二次报价；待所有有效谈判响应人填写二次报价表后，统一开启谈判响应人最终报价。</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5</w:t>
      </w:r>
      <w:r>
        <w:rPr>
          <w:rFonts w:hint="eastAsia" w:ascii="仿宋" w:hAnsi="仿宋" w:eastAsia="仿宋" w:cs="宋体"/>
          <w:color w:val="000000"/>
          <w:kern w:val="0"/>
          <w:sz w:val="28"/>
          <w:szCs w:val="28"/>
        </w:rPr>
        <w:t xml:space="preserve"> 宣布评审结果，并公布谈判响应人名称、谈判最终报价并记录在案。</w:t>
      </w:r>
    </w:p>
    <w:p>
      <w:pPr>
        <w:widowControl/>
        <w:snapToGrid w:val="0"/>
        <w:spacing w:line="300" w:lineRule="auto"/>
        <w:ind w:firstLine="280" w:firstLineChars="100"/>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6</w:t>
      </w:r>
      <w:r>
        <w:rPr>
          <w:rFonts w:hint="eastAsia" w:ascii="仿宋" w:hAnsi="仿宋" w:eastAsia="仿宋" w:cs="宋体"/>
          <w:color w:val="000000"/>
          <w:kern w:val="0"/>
          <w:sz w:val="28"/>
          <w:szCs w:val="28"/>
        </w:rPr>
        <w:t xml:space="preserve"> 谈判小组、监督人、记录人等有关人员在谈判记录表上签字确认</w:t>
      </w:r>
      <w:r>
        <w:rPr>
          <w:rFonts w:hint="eastAsia" w:ascii="仿宋" w:hAnsi="仿宋" w:eastAsia="仿宋" w:cs="宋体"/>
          <w:color w:val="000000"/>
          <w:kern w:val="0"/>
          <w:sz w:val="28"/>
          <w:szCs w:val="28"/>
          <w:lang w:eastAsia="zh-CN"/>
        </w:rPr>
        <w:t>。</w:t>
      </w:r>
    </w:p>
    <w:p>
      <w:pPr>
        <w:spacing w:line="300" w:lineRule="auto"/>
        <w:ind w:firstLine="281" w:firstLineChars="100"/>
        <w:rPr>
          <w:rFonts w:hint="eastAsia" w:ascii="仿宋" w:hAnsi="仿宋" w:eastAsia="仿宋"/>
          <w:b/>
          <w:bCs/>
          <w:sz w:val="28"/>
          <w:szCs w:val="28"/>
        </w:rPr>
      </w:pPr>
      <w:r>
        <w:rPr>
          <w:rFonts w:hint="eastAsia" w:ascii="仿宋" w:hAnsi="仿宋" w:eastAsia="仿宋"/>
          <w:b/>
          <w:bCs/>
          <w:sz w:val="28"/>
          <w:szCs w:val="28"/>
        </w:rPr>
        <w:t>1</w:t>
      </w:r>
      <w:r>
        <w:rPr>
          <w:rFonts w:hint="eastAsia" w:ascii="仿宋" w:hAnsi="仿宋" w:eastAsia="仿宋"/>
          <w:b/>
          <w:bCs/>
          <w:sz w:val="28"/>
          <w:szCs w:val="28"/>
          <w:lang w:val="en-US" w:eastAsia="zh-CN"/>
        </w:rPr>
        <w:t xml:space="preserve">5 </w:t>
      </w:r>
      <w:r>
        <w:rPr>
          <w:rFonts w:hint="eastAsia" w:ascii="仿宋" w:hAnsi="仿宋" w:eastAsia="仿宋"/>
          <w:b/>
          <w:bCs/>
          <w:sz w:val="28"/>
          <w:szCs w:val="28"/>
        </w:rPr>
        <w:t>谈判响应文件的有效性</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5</w:t>
      </w:r>
      <w:r>
        <w:rPr>
          <w:rFonts w:hint="eastAsia" w:ascii="仿宋" w:hAnsi="仿宋" w:eastAsia="仿宋" w:cs="宋体"/>
          <w:color w:val="000000"/>
          <w:kern w:val="0"/>
          <w:sz w:val="28"/>
          <w:szCs w:val="28"/>
        </w:rPr>
        <w:t xml:space="preserve">.1谈判响应文件封面、谈判响应函、货物报价表（首轮）、二次报价表、技术参数响应表不符合谈判文件要求拒绝补齐签字或拒绝承诺在合同签订前加盖印章的； </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5</w:t>
      </w:r>
      <w:r>
        <w:rPr>
          <w:rFonts w:hint="eastAsia" w:ascii="仿宋" w:hAnsi="仿宋" w:eastAsia="仿宋" w:cs="宋体"/>
          <w:color w:val="000000"/>
          <w:kern w:val="0"/>
          <w:sz w:val="28"/>
          <w:szCs w:val="28"/>
        </w:rPr>
        <w:t>.2 谈判响应报价高于谈判最高限价的；</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5</w:t>
      </w:r>
      <w:r>
        <w:rPr>
          <w:rFonts w:hint="eastAsia" w:ascii="仿宋" w:hAnsi="仿宋" w:eastAsia="仿宋" w:cs="宋体"/>
          <w:color w:val="000000"/>
          <w:kern w:val="0"/>
          <w:sz w:val="28"/>
          <w:szCs w:val="28"/>
        </w:rPr>
        <w:t>.3 法律、法规及竞争性谈判文件约定的其它情形。</w:t>
      </w:r>
    </w:p>
    <w:p>
      <w:pPr>
        <w:spacing w:line="300" w:lineRule="auto"/>
        <w:ind w:left="562" w:hanging="562" w:hangingChars="200"/>
        <w:rPr>
          <w:rFonts w:hint="eastAsia" w:ascii="仿宋" w:hAnsi="仿宋" w:eastAsia="仿宋"/>
          <w:b/>
          <w:bCs/>
          <w:sz w:val="28"/>
          <w:szCs w:val="28"/>
        </w:rPr>
      </w:pPr>
      <w:r>
        <w:rPr>
          <w:rFonts w:hint="eastAsia" w:ascii="仿宋" w:hAnsi="仿宋" w:eastAsia="仿宋"/>
          <w:b/>
          <w:bCs/>
          <w:sz w:val="28"/>
          <w:szCs w:val="28"/>
        </w:rPr>
        <w:t>六、谈判</w:t>
      </w:r>
    </w:p>
    <w:p>
      <w:pPr>
        <w:snapToGrid w:val="0"/>
        <w:spacing w:line="300" w:lineRule="auto"/>
        <w:ind w:firstLine="281" w:firstLineChars="100"/>
        <w:rPr>
          <w:rFonts w:hint="eastAsia" w:ascii="仿宋" w:hAnsi="仿宋" w:eastAsia="仿宋" w:cs="宋体"/>
          <w:color w:val="000000"/>
          <w:kern w:val="0"/>
          <w:sz w:val="28"/>
          <w:szCs w:val="28"/>
        </w:rPr>
      </w:pPr>
      <w:r>
        <w:rPr>
          <w:rFonts w:hint="eastAsia" w:ascii="仿宋" w:hAnsi="仿宋" w:eastAsia="仿宋"/>
          <w:b/>
          <w:bCs/>
          <w:sz w:val="28"/>
          <w:szCs w:val="28"/>
        </w:rPr>
        <w:t>1</w:t>
      </w:r>
      <w:r>
        <w:rPr>
          <w:rFonts w:hint="eastAsia" w:ascii="仿宋" w:hAnsi="仿宋" w:eastAsia="仿宋"/>
          <w:b/>
          <w:bCs/>
          <w:sz w:val="28"/>
          <w:szCs w:val="28"/>
          <w:lang w:val="en-US" w:eastAsia="zh-CN"/>
        </w:rPr>
        <w:t xml:space="preserve">6 </w:t>
      </w:r>
      <w:r>
        <w:rPr>
          <w:rFonts w:hint="eastAsia" w:ascii="仿宋" w:hAnsi="仿宋" w:eastAsia="仿宋"/>
          <w:b/>
          <w:bCs/>
          <w:sz w:val="28"/>
          <w:szCs w:val="28"/>
        </w:rPr>
        <w:t>谈判小组：</w:t>
      </w:r>
      <w:r>
        <w:rPr>
          <w:rFonts w:hint="eastAsia" w:ascii="仿宋" w:hAnsi="仿宋" w:eastAsia="仿宋" w:cs="宋体"/>
          <w:color w:val="000000"/>
          <w:kern w:val="0"/>
          <w:sz w:val="28"/>
          <w:szCs w:val="28"/>
        </w:rPr>
        <w:t>评审由谈判小组进行，谈判小组应坚持公正、公平、诚实守信、实事求是、独立评审的原则。</w:t>
      </w:r>
    </w:p>
    <w:p>
      <w:pPr>
        <w:spacing w:line="300" w:lineRule="auto"/>
        <w:ind w:left="562" w:leftChars="134" w:hanging="281" w:hangingChars="100"/>
        <w:rPr>
          <w:rFonts w:hint="eastAsia" w:ascii="仿宋" w:hAnsi="仿宋" w:eastAsia="仿宋" w:cs="宋体"/>
          <w:color w:val="000000"/>
          <w:kern w:val="0"/>
          <w:sz w:val="28"/>
          <w:szCs w:val="28"/>
        </w:rPr>
      </w:pPr>
      <w:r>
        <w:rPr>
          <w:rFonts w:ascii="仿宋" w:hAnsi="仿宋" w:eastAsia="仿宋"/>
          <w:b/>
          <w:bCs/>
          <w:sz w:val="28"/>
          <w:szCs w:val="28"/>
        </w:rPr>
        <w:t>1</w:t>
      </w:r>
      <w:r>
        <w:rPr>
          <w:rFonts w:hint="eastAsia" w:ascii="仿宋" w:hAnsi="仿宋" w:eastAsia="仿宋"/>
          <w:b/>
          <w:bCs/>
          <w:sz w:val="28"/>
          <w:szCs w:val="28"/>
          <w:lang w:val="en-US" w:eastAsia="zh-CN"/>
        </w:rPr>
        <w:t xml:space="preserve">7 </w:t>
      </w:r>
      <w:r>
        <w:rPr>
          <w:rFonts w:hint="eastAsia" w:ascii="仿宋" w:hAnsi="仿宋" w:eastAsia="仿宋"/>
          <w:b/>
          <w:bCs/>
          <w:sz w:val="28"/>
          <w:szCs w:val="28"/>
        </w:rPr>
        <w:t>评审方法：</w:t>
      </w:r>
      <w:r>
        <w:rPr>
          <w:rFonts w:hint="eastAsia" w:ascii="仿宋" w:hAnsi="仿宋" w:eastAsia="仿宋" w:cs="宋体"/>
          <w:color w:val="000000"/>
          <w:kern w:val="0"/>
          <w:sz w:val="28"/>
          <w:szCs w:val="28"/>
        </w:rPr>
        <w:t>本次谈判采用</w:t>
      </w:r>
      <w:r>
        <w:rPr>
          <w:rFonts w:hint="eastAsia" w:ascii="仿宋" w:hAnsi="仿宋" w:eastAsia="仿宋" w:cs="宋体"/>
          <w:color w:val="000000"/>
          <w:kern w:val="0"/>
          <w:sz w:val="28"/>
          <w:szCs w:val="28"/>
          <w:highlight w:val="none"/>
          <w:lang w:val="en-US" w:eastAsia="zh-CN"/>
        </w:rPr>
        <w:t>最低评审价法</w:t>
      </w:r>
      <w:r>
        <w:rPr>
          <w:rFonts w:hint="eastAsia" w:ascii="仿宋" w:hAnsi="仿宋" w:eastAsia="仿宋" w:cs="宋体"/>
          <w:color w:val="000000"/>
          <w:kern w:val="0"/>
          <w:sz w:val="28"/>
          <w:szCs w:val="28"/>
        </w:rPr>
        <w:t>。</w:t>
      </w:r>
    </w:p>
    <w:p>
      <w:pPr>
        <w:widowControl/>
        <w:snapToGrid w:val="0"/>
        <w:spacing w:line="300" w:lineRule="auto"/>
        <w:ind w:firstLine="281"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b/>
          <w:bCs/>
          <w:color w:val="000000"/>
          <w:kern w:val="0"/>
          <w:sz w:val="28"/>
          <w:szCs w:val="28"/>
          <w:lang w:val="en-US" w:eastAsia="zh-CN" w:bidi="ar-SA"/>
        </w:rPr>
        <w:t>18 评审程序：</w:t>
      </w:r>
      <w:r>
        <w:rPr>
          <w:rFonts w:hint="eastAsia" w:ascii="仿宋" w:hAnsi="仿宋" w:eastAsia="仿宋" w:cs="宋体"/>
          <w:color w:val="000000"/>
          <w:kern w:val="0"/>
          <w:sz w:val="28"/>
          <w:szCs w:val="28"/>
          <w:lang w:val="en-US" w:eastAsia="zh-CN" w:bidi="ar-SA"/>
        </w:rPr>
        <w:t>评审按照谈判响应文件符合性审查、报价评审、澄清有关问题、确定成交候选人排序进行评审。如有任一项未通过的则不进入下一项评审。</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18.1 谈判响应文件符合性审查，包括但不限于以下内容：</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（1）谈判响应人提供的营业执照、税务登记证扫描件合法有效（已办理“三证合一”登记的，只需提供营业执照扫描件）；</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（2）履行合同所必需的设备和专业技术能力证明材料是否符合要求；</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（3）谈判响应文件是否按竞争性谈判文件的要求进行编制、盖章和标记；</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（4）竞争性谈判文件要求提交的各种证明文件是否真实、完整、合法、有效；</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（5）所提供的货物是否有缺少；</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（6）谈判响应技术参数是否完全响应或优于竞争性谈判文件要求；</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（7）供货及技术方案是否完整、可行且完全响应或优于竞争性谈判文件要求；</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（8）谈判响应文件对法律、法规和竞争性谈判文件其他明确要求的符合性；</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（9）谈判响应文件是否附有采购人不能接受的条件；</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（10）谈判响应文件是否存在竞争性谈判文件中约定的无效谈判响应文件的其他情形；</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（11）谈判响应文件是否符合竞争性谈判文件的要求。</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.2 谈判小组发现谈判响应人的报价或某些分项报价明显不合理或者低于成本，有可能影响商品质量或者不能诚信履约的，谈判小组可以对谈判响应人进行</w:t>
      </w:r>
      <w:r>
        <w:rPr>
          <w:rFonts w:hint="eastAsia" w:ascii="仿宋" w:hAnsi="仿宋" w:eastAsia="仿宋" w:cs="宋体"/>
          <w:color w:val="000000"/>
          <w:kern w:val="0"/>
          <w:sz w:val="28"/>
          <w:szCs w:val="28"/>
          <w:lang w:eastAsia="zh-CN"/>
        </w:rPr>
        <w:t>询问</w:t>
      </w:r>
      <w:r>
        <w:rPr>
          <w:rFonts w:hint="eastAsia" w:ascii="仿宋" w:hAnsi="仿宋" w:eastAsia="仿宋" w:cs="宋体"/>
          <w:color w:val="000000"/>
          <w:kern w:val="0"/>
          <w:sz w:val="28"/>
          <w:szCs w:val="28"/>
        </w:rPr>
        <w:t>，要求谈判响应人在30分钟内进行回复，必要时可提交相关证明材料，谈判响应人不能证明其报价合理性的，谈判小组应当将其作为无效谈判响应处理。谈判响应人响应报价与公布的预算价（或最高限价)相比降幅过小，或谈判响应人响应报价明显缺乏竞争性的，谈判小组可以否决所有谈判响应文件。</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.3 澄清有关问题：在评审期间，谈判小组可以对谈判响应人进行</w:t>
      </w:r>
      <w:r>
        <w:rPr>
          <w:rFonts w:hint="eastAsia" w:ascii="仿宋" w:hAnsi="仿宋" w:eastAsia="仿宋" w:cs="宋体"/>
          <w:color w:val="000000"/>
          <w:kern w:val="0"/>
          <w:sz w:val="28"/>
          <w:szCs w:val="28"/>
          <w:lang w:eastAsia="zh-CN"/>
        </w:rPr>
        <w:t>询问</w:t>
      </w:r>
      <w:r>
        <w:rPr>
          <w:rFonts w:hint="eastAsia" w:ascii="仿宋" w:hAnsi="仿宋" w:eastAsia="仿宋" w:cs="宋体"/>
          <w:color w:val="000000"/>
          <w:kern w:val="0"/>
          <w:sz w:val="28"/>
          <w:szCs w:val="28"/>
        </w:rPr>
        <w:t>。针对谈判响应文件中含义不明确、对同类问题表述不一致或者有明显文字和计算错误的内容，谈判小组可要求谈判响应人在30分钟内进行澄清、说明或者补正，并提供相关材料。澄清文件将作为谈判响应文件内容的一部分。</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.4 谈判。谈判小组与通过谈判响应文件符合性审查和报价评审的谈判响应人，就报价和谈判小组提出的其他要求进行谈判。</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.5 谈判响应人根据谈判小组要求进行二次报价，且二次报价不得高于首轮报价，二次报价表由各谈判响应单位在谈判小组规定的时间内现场提交。谈判响应人未在规定时间内提交二次报价的，谈判小组以该谈判响应人的首轮报价作为最终报价。</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.6 确定成交候选人排序：谈判小组对通过谈判响应文件符合性审查、报价评审的谈判响应人，根据评审价由低至高的顺序排列。评审价最低的为第一成交候选人，次低的为第二成交候选人，第三低的为第三成交候选人。若出现两家或两家以上评审价最低且相等时，则由评审价最低且相等的谈判响应人进行三次报价，确定成交候选人排序，以此类推。</w:t>
      </w:r>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lang w:val="en-US" w:eastAsia="zh-CN"/>
        </w:rPr>
        <w:t xml:space="preserve">19 </w:t>
      </w:r>
      <w:r>
        <w:rPr>
          <w:rFonts w:hint="eastAsia" w:ascii="仿宋" w:hAnsi="仿宋" w:eastAsia="仿宋"/>
          <w:b/>
          <w:bCs/>
          <w:sz w:val="28"/>
          <w:szCs w:val="28"/>
        </w:rPr>
        <w:t>谈判评审异常情况处理:</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在竞争性谈判采购中，出现下列情况之一的，应予</w:t>
      </w:r>
      <w:r>
        <w:rPr>
          <w:rFonts w:hint="eastAsia" w:ascii="仿宋" w:hAnsi="仿宋" w:eastAsia="仿宋" w:cs="宋体"/>
          <w:color w:val="000000"/>
          <w:kern w:val="0"/>
          <w:sz w:val="28"/>
          <w:szCs w:val="28"/>
          <w:lang w:eastAsia="zh-CN"/>
        </w:rPr>
        <w:t>中止</w:t>
      </w:r>
      <w:r>
        <w:rPr>
          <w:rFonts w:hint="eastAsia" w:ascii="仿宋" w:hAnsi="仿宋" w:eastAsia="仿宋" w:cs="宋体"/>
          <w:color w:val="000000"/>
          <w:kern w:val="0"/>
          <w:sz w:val="28"/>
          <w:szCs w:val="28"/>
        </w:rPr>
        <w:t>，采购人重新组织采购：</w:t>
      </w:r>
    </w:p>
    <w:p>
      <w:pPr>
        <w:widowControl/>
        <w:numPr>
          <w:ilvl w:val="0"/>
          <w:numId w:val="0"/>
        </w:numPr>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1</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符合专业条件的谈判响应人或者对竞争性谈判文件作实质响应的谈判响应人</w:t>
      </w:r>
      <w:r>
        <w:rPr>
          <w:rFonts w:hint="eastAsia" w:ascii="仿宋" w:hAnsi="仿宋" w:eastAsia="仿宋" w:cs="宋体"/>
          <w:color w:val="000000"/>
          <w:kern w:val="0"/>
          <w:sz w:val="28"/>
          <w:szCs w:val="28"/>
          <w:lang w:val="en-US" w:eastAsia="zh-CN"/>
        </w:rPr>
        <w:t>不符合《安庆市立医院单位采购实施细则》规定</w:t>
      </w:r>
      <w:r>
        <w:rPr>
          <w:rFonts w:hint="eastAsia" w:ascii="仿宋" w:hAnsi="仿宋" w:eastAsia="仿宋" w:cs="宋体"/>
          <w:color w:val="000000"/>
          <w:kern w:val="0"/>
          <w:sz w:val="28"/>
          <w:szCs w:val="28"/>
        </w:rPr>
        <w:t>的；</w:t>
      </w:r>
    </w:p>
    <w:p>
      <w:pPr>
        <w:widowControl/>
        <w:numPr>
          <w:ilvl w:val="0"/>
          <w:numId w:val="0"/>
        </w:numPr>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2</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出现影响采购公正的违法、违规行为的；</w:t>
      </w:r>
    </w:p>
    <w:p>
      <w:pPr>
        <w:widowControl/>
        <w:numPr>
          <w:ilvl w:val="0"/>
          <w:numId w:val="0"/>
        </w:numPr>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3</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谈判响应人的总报价均超过了谈判最高限价，采购人不能支付的；</w:t>
      </w:r>
    </w:p>
    <w:p>
      <w:pPr>
        <w:widowControl/>
        <w:numPr>
          <w:ilvl w:val="0"/>
          <w:numId w:val="0"/>
        </w:numPr>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因重大变故，采购任务取消的。</w:t>
      </w:r>
    </w:p>
    <w:p>
      <w:pPr>
        <w:spacing w:line="300" w:lineRule="auto"/>
        <w:ind w:left="562" w:leftChars="134" w:hanging="281" w:hangingChars="100"/>
        <w:rPr>
          <w:rFonts w:hint="eastAsia" w:ascii="仿宋" w:hAnsi="仿宋" w:eastAsia="仿宋" w:cs="仿宋"/>
          <w:b/>
          <w:bCs/>
          <w:sz w:val="28"/>
          <w:szCs w:val="28"/>
        </w:rPr>
      </w:pPr>
      <w:r>
        <w:rPr>
          <w:rFonts w:hint="eastAsia" w:ascii="仿宋" w:hAnsi="仿宋" w:eastAsia="仿宋" w:cs="仿宋"/>
          <w:b/>
          <w:bCs/>
          <w:sz w:val="28"/>
          <w:szCs w:val="28"/>
        </w:rPr>
        <w:t>2</w:t>
      </w:r>
      <w:r>
        <w:rPr>
          <w:rFonts w:hint="eastAsia" w:ascii="仿宋" w:hAnsi="仿宋" w:eastAsia="仿宋" w:cs="仿宋"/>
          <w:b/>
          <w:bCs/>
          <w:sz w:val="28"/>
          <w:szCs w:val="28"/>
          <w:lang w:val="en-US" w:eastAsia="zh-CN"/>
        </w:rPr>
        <w:t>0 成交</w:t>
      </w:r>
      <w:r>
        <w:rPr>
          <w:rFonts w:hint="eastAsia" w:ascii="仿宋" w:hAnsi="仿宋" w:eastAsia="仿宋" w:cs="仿宋"/>
          <w:b/>
          <w:bCs/>
          <w:sz w:val="28"/>
          <w:szCs w:val="28"/>
        </w:rPr>
        <w:t>结果公示</w:t>
      </w:r>
    </w:p>
    <w:p>
      <w:pPr>
        <w:widowControl/>
        <w:snapToGrid w:val="0"/>
        <w:spacing w:line="30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采购人在评审报告推荐的成交候选人中按顺序确定成交人。采购人在安庆市立医院官网上公示成交结果。谈判响应人如有质疑、投诉，必须在成交公告规定的质疑、投诉期内向有关部门提出。</w:t>
      </w:r>
    </w:p>
    <w:p>
      <w:pPr>
        <w:spacing w:line="300" w:lineRule="auto"/>
        <w:ind w:left="562" w:hanging="562" w:hangingChars="200"/>
        <w:rPr>
          <w:rFonts w:hint="eastAsia" w:ascii="仿宋" w:hAnsi="仿宋" w:eastAsia="仿宋"/>
          <w:b/>
          <w:bCs/>
          <w:sz w:val="28"/>
          <w:szCs w:val="28"/>
        </w:rPr>
      </w:pPr>
      <w:bookmarkStart w:id="38" w:name="_Toc30718"/>
      <w:r>
        <w:rPr>
          <w:rFonts w:hint="eastAsia" w:ascii="仿宋" w:hAnsi="仿宋" w:eastAsia="仿宋"/>
          <w:b/>
          <w:bCs/>
          <w:sz w:val="28"/>
          <w:szCs w:val="28"/>
        </w:rPr>
        <w:t>七、合同授予</w:t>
      </w:r>
      <w:bookmarkEnd w:id="38"/>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rPr>
        <w:t>2</w:t>
      </w:r>
      <w:r>
        <w:rPr>
          <w:rFonts w:hint="eastAsia" w:ascii="仿宋" w:hAnsi="仿宋" w:eastAsia="仿宋"/>
          <w:b/>
          <w:bCs/>
          <w:sz w:val="28"/>
          <w:szCs w:val="28"/>
          <w:lang w:val="en-US" w:eastAsia="zh-CN"/>
        </w:rPr>
        <w:t>1</w:t>
      </w:r>
      <w:bookmarkStart w:id="39" w:name="_Toc21358"/>
      <w:bookmarkStart w:id="40" w:name="_Toc417655923"/>
      <w:bookmarkStart w:id="41" w:name="_Toc418517860"/>
      <w:r>
        <w:rPr>
          <w:rFonts w:hint="eastAsia" w:ascii="仿宋" w:hAnsi="仿宋" w:eastAsia="仿宋"/>
          <w:b/>
          <w:bCs/>
          <w:sz w:val="28"/>
          <w:szCs w:val="28"/>
          <w:lang w:val="en-US" w:eastAsia="zh-CN"/>
        </w:rPr>
        <w:t xml:space="preserve"> </w:t>
      </w:r>
      <w:r>
        <w:rPr>
          <w:rFonts w:hint="eastAsia" w:ascii="仿宋" w:hAnsi="仿宋" w:eastAsia="仿宋"/>
          <w:b/>
          <w:bCs/>
          <w:sz w:val="28"/>
          <w:szCs w:val="28"/>
        </w:rPr>
        <w:t>签订合同</w:t>
      </w:r>
      <w:bookmarkEnd w:id="39"/>
      <w:bookmarkEnd w:id="40"/>
      <w:bookmarkEnd w:id="41"/>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hint="eastAsia" w:ascii="仿宋" w:hAnsi="仿宋" w:eastAsia="仿宋" w:cs="宋体"/>
          <w:color w:val="000000"/>
          <w:kern w:val="0"/>
          <w:sz w:val="28"/>
          <w:szCs w:val="28"/>
          <w:lang w:val="en-US" w:eastAsia="zh-CN"/>
        </w:rPr>
        <w:t>1</w:t>
      </w:r>
      <w:r>
        <w:rPr>
          <w:rFonts w:hint="eastAsia" w:ascii="仿宋" w:hAnsi="仿宋" w:eastAsia="仿宋" w:cs="宋体"/>
          <w:color w:val="000000"/>
          <w:kern w:val="0"/>
          <w:sz w:val="28"/>
          <w:szCs w:val="28"/>
        </w:rPr>
        <w:t>.1 成交人的成交价即为合同价款。</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hint="eastAsia" w:ascii="仿宋" w:hAnsi="仿宋" w:eastAsia="仿宋" w:cs="宋体"/>
          <w:color w:val="000000"/>
          <w:kern w:val="0"/>
          <w:sz w:val="28"/>
          <w:szCs w:val="28"/>
          <w:lang w:val="en-US" w:eastAsia="zh-CN"/>
        </w:rPr>
        <w:t>1</w:t>
      </w:r>
      <w:r>
        <w:rPr>
          <w:rFonts w:hint="eastAsia" w:ascii="仿宋" w:hAnsi="仿宋" w:eastAsia="仿宋" w:cs="宋体"/>
          <w:color w:val="000000"/>
          <w:kern w:val="0"/>
          <w:sz w:val="28"/>
          <w:szCs w:val="28"/>
        </w:rPr>
        <w:t xml:space="preserve">.2 成交人拒绝与采购人签订合同的，采购人可以按照评审报告推荐的成交候选人名单排序，确定下一候选人为成交人，也可以重新开展采购活动。 </w:t>
      </w:r>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rPr>
        <w:t>2</w:t>
      </w:r>
      <w:r>
        <w:rPr>
          <w:rFonts w:hint="eastAsia" w:ascii="仿宋" w:hAnsi="仿宋" w:eastAsia="仿宋"/>
          <w:b/>
          <w:bCs/>
          <w:sz w:val="28"/>
          <w:szCs w:val="28"/>
          <w:lang w:val="en-US" w:eastAsia="zh-CN"/>
        </w:rPr>
        <w:t xml:space="preserve">2 </w:t>
      </w:r>
      <w:r>
        <w:rPr>
          <w:rFonts w:hint="eastAsia" w:ascii="仿宋" w:hAnsi="仿宋" w:eastAsia="仿宋"/>
          <w:b/>
          <w:bCs/>
          <w:sz w:val="28"/>
          <w:szCs w:val="28"/>
        </w:rPr>
        <w:t>质疑和投诉</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hint="eastAsia" w:ascii="仿宋" w:hAnsi="仿宋" w:eastAsia="仿宋" w:cs="宋体"/>
          <w:color w:val="000000"/>
          <w:kern w:val="0"/>
          <w:sz w:val="28"/>
          <w:szCs w:val="28"/>
          <w:lang w:val="en-US" w:eastAsia="zh-CN"/>
        </w:rPr>
        <w:t>2</w:t>
      </w: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 xml:space="preserve"> 供应商</w:t>
      </w:r>
      <w:r>
        <w:rPr>
          <w:rFonts w:hint="eastAsia" w:ascii="仿宋" w:hAnsi="仿宋" w:eastAsia="仿宋" w:cs="宋体"/>
          <w:color w:val="000000"/>
          <w:kern w:val="0"/>
          <w:sz w:val="28"/>
          <w:szCs w:val="28"/>
        </w:rPr>
        <w:t>认为谈判文件、采购过程和成交结果使自己的权益受到损害的，可以向采购人提出质疑。</w:t>
      </w:r>
    </w:p>
    <w:p>
      <w:pPr>
        <w:widowControl/>
        <w:snapToGrid w:val="0"/>
        <w:spacing w:line="300" w:lineRule="auto"/>
        <w:ind w:firstLine="280" w:firstLineChars="100"/>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hint="eastAsia" w:ascii="仿宋" w:hAnsi="仿宋" w:eastAsia="仿宋" w:cs="宋体"/>
          <w:color w:val="000000"/>
          <w:kern w:val="0"/>
          <w:sz w:val="28"/>
          <w:szCs w:val="28"/>
          <w:lang w:val="en-US" w:eastAsia="zh-CN"/>
        </w:rPr>
        <w:t>2</w:t>
      </w:r>
      <w:r>
        <w:rPr>
          <w:rFonts w:hint="eastAsia" w:ascii="仿宋" w:hAnsi="仿宋" w:eastAsia="仿宋" w:cs="宋体"/>
          <w:color w:val="000000"/>
          <w:kern w:val="0"/>
          <w:sz w:val="28"/>
          <w:szCs w:val="28"/>
        </w:rPr>
        <w:t>.2</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质疑供应商应当是参与所质疑项目采购活动的供应商。质疑以书面形式提出，超出法定质疑期提交的质疑将被拒绝。针对同一采购程序环节的质疑应一次性提出。</w:t>
      </w:r>
    </w:p>
    <w:p>
      <w:pPr>
        <w:rPr>
          <w:rFonts w:hint="eastAsia"/>
        </w:rPr>
      </w:pPr>
      <w:r>
        <w:rPr>
          <w:lang w:val="zh-CN"/>
        </w:rPr>
        <w:br w:type="page"/>
      </w:r>
    </w:p>
    <w:p>
      <w:pPr>
        <w:pStyle w:val="2"/>
        <w:spacing w:before="156" w:beforeLines="50" w:line="240" w:lineRule="auto"/>
        <w:jc w:val="center"/>
        <w:rPr>
          <w:rFonts w:hint="eastAsia"/>
          <w:sz w:val="32"/>
          <w:szCs w:val="32"/>
        </w:rPr>
      </w:pPr>
      <w:bookmarkStart w:id="42" w:name="_Toc129167242"/>
      <w:bookmarkStart w:id="43" w:name="_Toc15203"/>
      <w:bookmarkStart w:id="44" w:name="_Toc128058645"/>
      <w:bookmarkStart w:id="45" w:name="_Toc128659069"/>
      <w:r>
        <w:rPr>
          <w:rFonts w:hint="eastAsia"/>
          <w:sz w:val="32"/>
          <w:szCs w:val="32"/>
        </w:rPr>
        <w:t>第三章 货物需求及技术要求</w:t>
      </w:r>
      <w:bookmarkEnd w:id="42"/>
      <w:bookmarkEnd w:id="43"/>
      <w:bookmarkEnd w:id="44"/>
      <w:bookmarkEnd w:id="45"/>
    </w:p>
    <w:p>
      <w:pPr>
        <w:spacing w:line="300" w:lineRule="auto"/>
        <w:ind w:left="561" w:leftChars="267" w:firstLine="0" w:firstLineChars="0"/>
        <w:rPr>
          <w:rFonts w:ascii="仿宋" w:hAnsi="仿宋" w:eastAsia="仿宋"/>
          <w:b/>
          <w:bCs/>
          <w:sz w:val="28"/>
          <w:szCs w:val="28"/>
        </w:rPr>
      </w:pPr>
      <w:bookmarkStart w:id="46" w:name="_Toc28001"/>
      <w:bookmarkStart w:id="47" w:name="_Toc24273"/>
      <w:r>
        <w:rPr>
          <w:rFonts w:hint="eastAsia" w:ascii="仿宋" w:hAnsi="仿宋" w:eastAsia="仿宋"/>
          <w:b/>
          <w:bCs/>
          <w:sz w:val="28"/>
          <w:szCs w:val="28"/>
        </w:rPr>
        <w:t>一、货物需求一览表</w:t>
      </w:r>
      <w:bookmarkEnd w:id="46"/>
      <w:bookmarkEnd w:id="47"/>
    </w:p>
    <w:tbl>
      <w:tblPr>
        <w:tblStyle w:val="12"/>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903"/>
        <w:gridCol w:w="3952"/>
        <w:gridCol w:w="514"/>
        <w:gridCol w:w="525"/>
        <w:gridCol w:w="1393"/>
        <w:gridCol w:w="1394"/>
        <w:gridCol w:w="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bookmarkStart w:id="48" w:name="OLE_LINK1"/>
            <w:bookmarkStart w:id="49" w:name="_Toc8852"/>
            <w:bookmarkStart w:id="50" w:name="_Toc4579"/>
            <w:r>
              <w:rPr>
                <w:rFonts w:hint="eastAsia" w:ascii="仿宋" w:hAnsi="仿宋" w:eastAsia="仿宋" w:cs="仿宋"/>
                <w:color w:val="000000"/>
                <w:kern w:val="0"/>
                <w:sz w:val="24"/>
                <w:szCs w:val="24"/>
              </w:rPr>
              <w:t>序号</w:t>
            </w: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货物名称</w:t>
            </w:r>
          </w:p>
        </w:tc>
        <w:tc>
          <w:tcPr>
            <w:tcW w:w="39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竞争性谈判</w:t>
            </w:r>
            <w:r>
              <w:rPr>
                <w:rFonts w:hint="eastAsia" w:ascii="仿宋" w:hAnsi="仿宋" w:eastAsia="仿宋" w:cs="仿宋"/>
                <w:color w:val="000000"/>
                <w:kern w:val="0"/>
                <w:sz w:val="24"/>
                <w:szCs w:val="24"/>
              </w:rPr>
              <w:t>技术参数</w:t>
            </w:r>
          </w:p>
        </w:tc>
        <w:tc>
          <w:tcPr>
            <w:tcW w:w="5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单位</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数量</w:t>
            </w: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单价限价（元）</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合价（元）</w:t>
            </w:r>
          </w:p>
        </w:tc>
        <w:tc>
          <w:tcPr>
            <w:tcW w:w="4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9" w:hRule="atLeast"/>
          <w:jc w:val="center"/>
        </w:trPr>
        <w:tc>
          <w:tcPr>
            <w:tcW w:w="5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双板DR球管</w:t>
            </w:r>
          </w:p>
        </w:tc>
        <w:tc>
          <w:tcPr>
            <w:tcW w:w="3952" w:type="dxa"/>
            <w:tcBorders>
              <w:top w:val="single" w:color="auto" w:sz="4" w:space="0"/>
              <w:left w:val="single" w:color="auto" w:sz="4" w:space="0"/>
              <w:bottom w:val="single" w:color="auto" w:sz="4" w:space="0"/>
              <w:right w:val="single" w:color="auto" w:sz="4" w:space="0"/>
            </w:tcBorders>
            <w:noWrap w:val="0"/>
            <w:vAlign w:val="center"/>
          </w:tcPr>
          <w:p>
            <w:pPr>
              <w:pStyle w:val="16"/>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1、焦点尺寸：双焦点 0.6mm 1.2mm</w:t>
            </w:r>
          </w:p>
          <w:p>
            <w:pPr>
              <w:pStyle w:val="16"/>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2、最大阳极耗散率：1300W </w:t>
            </w:r>
          </w:p>
          <w:p>
            <w:pPr>
              <w:pStyle w:val="16"/>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3、X射线管组件最大持续热耗散：130W</w:t>
            </w:r>
          </w:p>
          <w:p>
            <w:pPr>
              <w:pStyle w:val="16"/>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4、最大阳极热容量：220KJ</w:t>
            </w:r>
          </w:p>
          <w:p>
            <w:pPr>
              <w:pStyle w:val="16"/>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5、阳极类型：旋转阳极</w:t>
            </w:r>
          </w:p>
          <w:p>
            <w:pPr>
              <w:pStyle w:val="16"/>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6、靶材料：钨铼合金 </w:t>
            </w:r>
          </w:p>
          <w:p>
            <w:pPr>
              <w:pStyle w:val="16"/>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7、靶角度：13</w:t>
            </w:r>
          </w:p>
          <w:p>
            <w:pPr>
              <w:pStyle w:val="16"/>
              <w:jc w:val="both"/>
              <w:rPr>
                <w:rFonts w:hint="eastAsia" w:ascii="仿宋" w:hAnsi="仿宋" w:eastAsia="仿宋" w:cs="仿宋"/>
                <w:color w:val="000000"/>
                <w:kern w:val="0"/>
                <w:sz w:val="24"/>
                <w:szCs w:val="24"/>
              </w:rPr>
            </w:pPr>
          </w:p>
        </w:tc>
        <w:tc>
          <w:tcPr>
            <w:tcW w:w="5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个</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180000.00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pStyle w:val="16"/>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180000.00</w:t>
            </w:r>
          </w:p>
        </w:tc>
        <w:tc>
          <w:tcPr>
            <w:tcW w:w="409" w:type="dxa"/>
            <w:tcBorders>
              <w:top w:val="single" w:color="auto" w:sz="4" w:space="0"/>
              <w:left w:val="single" w:color="auto" w:sz="4" w:space="0"/>
              <w:bottom w:val="single" w:color="auto" w:sz="4" w:space="0"/>
              <w:right w:val="single" w:color="auto" w:sz="4" w:space="0"/>
            </w:tcBorders>
            <w:noWrap w:val="0"/>
            <w:vAlign w:val="center"/>
          </w:tcPr>
          <w:p>
            <w:pPr>
              <w:pStyle w:val="16"/>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9"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响应人的响应文件必须标明所投货物的品牌与参数，保证原厂正品供货，提供相关资料等，如为进口产品需在</w:t>
            </w:r>
            <w:r>
              <w:rPr>
                <w:rFonts w:hint="eastAsia" w:ascii="仿宋" w:hAnsi="仿宋" w:eastAsia="仿宋" w:cs="仿宋"/>
                <w:color w:val="auto"/>
                <w:sz w:val="24"/>
                <w:szCs w:val="24"/>
                <w:highlight w:val="none"/>
                <w:lang w:val="en-US" w:eastAsia="zh-CN"/>
              </w:rPr>
              <w:t>产地</w:t>
            </w:r>
            <w:r>
              <w:rPr>
                <w:rFonts w:hint="eastAsia" w:ascii="仿宋" w:hAnsi="仿宋" w:eastAsia="仿宋" w:cs="仿宋"/>
                <w:color w:val="auto"/>
                <w:sz w:val="24"/>
                <w:szCs w:val="24"/>
                <w:highlight w:val="none"/>
              </w:rPr>
              <w:t>栏标明进口。</w:t>
            </w:r>
          </w:p>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2、以上技术参数必须全部满足；如有★项，还需提供技术证明文件之一（医疗器械注册证、医疗器械注册登记表、第三方检测报告、产品技术白皮书、产品使用说明书）予以证明。</w:t>
            </w:r>
          </w:p>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3、设备主要配置中货物数量和种类须满足要求，不可缺少，否则按无效处理。</w:t>
            </w:r>
          </w:p>
          <w:p>
            <w:pP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本次采购最高限价：人民币</w:t>
            </w:r>
            <w:r>
              <w:rPr>
                <w:rFonts w:hint="eastAsia" w:ascii="仿宋" w:hAnsi="仿宋" w:eastAsia="仿宋" w:cs="仿宋"/>
                <w:color w:val="auto"/>
                <w:sz w:val="24"/>
                <w:szCs w:val="24"/>
                <w:highlight w:val="none"/>
                <w:lang w:val="en-US" w:eastAsia="zh-CN"/>
              </w:rPr>
              <w:t>壹拾捌万</w:t>
            </w:r>
            <w:r>
              <w:rPr>
                <w:rFonts w:hint="eastAsia" w:ascii="仿宋" w:hAnsi="仿宋" w:eastAsia="仿宋" w:cs="仿宋"/>
                <w:color w:val="auto"/>
                <w:sz w:val="24"/>
                <w:szCs w:val="24"/>
                <w:highlight w:val="none"/>
              </w:rPr>
              <w:t>元整（￥</w:t>
            </w:r>
            <w:r>
              <w:rPr>
                <w:rFonts w:hint="eastAsia" w:ascii="仿宋" w:hAnsi="仿宋" w:eastAsia="仿宋" w:cs="仿宋"/>
                <w:color w:val="auto"/>
                <w:sz w:val="24"/>
                <w:szCs w:val="24"/>
                <w:highlight w:val="none"/>
                <w:lang w:val="en-US" w:eastAsia="zh-CN"/>
              </w:rPr>
              <w:t>180000</w:t>
            </w:r>
            <w:r>
              <w:rPr>
                <w:rFonts w:hint="eastAsia" w:ascii="仿宋" w:hAnsi="仿宋" w:eastAsia="仿宋" w:cs="仿宋"/>
                <w:color w:val="auto"/>
                <w:sz w:val="24"/>
                <w:szCs w:val="24"/>
                <w:highlight w:val="none"/>
              </w:rPr>
              <w:t>.00元）</w:t>
            </w:r>
            <w:r>
              <w:rPr>
                <w:rFonts w:hint="eastAsia" w:ascii="仿宋" w:hAnsi="仿宋" w:eastAsia="仿宋" w:cs="仿宋"/>
                <w:color w:val="auto"/>
                <w:sz w:val="24"/>
                <w:szCs w:val="24"/>
                <w:highlight w:val="none"/>
                <w:lang w:eastAsia="zh-CN"/>
              </w:rPr>
              <w:t>。</w:t>
            </w:r>
          </w:p>
        </w:tc>
      </w:tr>
      <w:bookmarkEnd w:id="48"/>
    </w:tbl>
    <w:p>
      <w:pPr>
        <w:spacing w:line="300" w:lineRule="auto"/>
        <w:ind w:left="561" w:leftChars="267" w:firstLine="0" w:firstLineChars="0"/>
        <w:rPr>
          <w:rFonts w:hint="eastAsia" w:ascii="仿宋" w:hAnsi="仿宋" w:eastAsia="仿宋"/>
          <w:b/>
          <w:bCs/>
          <w:color w:val="auto"/>
          <w:sz w:val="28"/>
          <w:szCs w:val="28"/>
          <w:highlight w:val="none"/>
          <w:lang w:val="en-US" w:eastAsia="zh-CN"/>
        </w:rPr>
      </w:pPr>
      <w:r>
        <w:rPr>
          <w:rFonts w:hint="eastAsia" w:ascii="仿宋" w:hAnsi="仿宋" w:eastAsia="仿宋"/>
          <w:b/>
          <w:bCs/>
          <w:color w:val="auto"/>
          <w:sz w:val="28"/>
          <w:szCs w:val="28"/>
          <w:highlight w:val="none"/>
        </w:rPr>
        <w:t>二、</w:t>
      </w:r>
      <w:bookmarkEnd w:id="49"/>
      <w:bookmarkEnd w:id="50"/>
      <w:bookmarkStart w:id="51" w:name="_Toc21193"/>
      <w:bookmarkStart w:id="52" w:name="_Toc8808"/>
      <w:r>
        <w:rPr>
          <w:rFonts w:hint="eastAsia" w:ascii="仿宋" w:hAnsi="仿宋" w:eastAsia="仿宋"/>
          <w:b/>
          <w:bCs/>
          <w:color w:val="auto"/>
          <w:sz w:val="28"/>
          <w:szCs w:val="28"/>
          <w:highlight w:val="none"/>
          <w:lang w:val="en-US" w:eastAsia="zh-CN"/>
        </w:rPr>
        <w:t>货物</w:t>
      </w:r>
      <w:r>
        <w:rPr>
          <w:rFonts w:hint="eastAsia" w:ascii="仿宋" w:hAnsi="仿宋" w:eastAsia="仿宋"/>
          <w:b/>
          <w:bCs/>
          <w:color w:val="auto"/>
          <w:sz w:val="28"/>
          <w:szCs w:val="28"/>
          <w:highlight w:val="none"/>
        </w:rPr>
        <w:t>质量及</w:t>
      </w:r>
      <w:bookmarkEnd w:id="51"/>
      <w:bookmarkEnd w:id="52"/>
      <w:r>
        <w:rPr>
          <w:rFonts w:hint="eastAsia" w:ascii="仿宋" w:hAnsi="仿宋" w:eastAsia="仿宋"/>
          <w:b/>
          <w:bCs/>
          <w:color w:val="auto"/>
          <w:sz w:val="28"/>
          <w:szCs w:val="28"/>
          <w:highlight w:val="none"/>
          <w:lang w:val="en-US" w:eastAsia="zh-CN"/>
        </w:rPr>
        <w:t>服务要求</w:t>
      </w:r>
    </w:p>
    <w:p>
      <w:pPr>
        <w:widowControl/>
        <w:snapToGrid w:val="0"/>
        <w:spacing w:line="300" w:lineRule="auto"/>
        <w:ind w:firstLine="560" w:firstLineChars="200"/>
        <w:rPr>
          <w:rFonts w:hint="eastAsia"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1、货物质量：成交人提供的货物必须是全新、原装、合格正品，完全符合国家规定的质量标准和厂方的标准。货物完好，配件齐全。</w:t>
      </w:r>
    </w:p>
    <w:p>
      <w:pPr>
        <w:widowControl/>
        <w:snapToGrid w:val="0"/>
        <w:spacing w:line="300" w:lineRule="auto"/>
        <w:ind w:firstLine="560" w:firstLineChars="200"/>
        <w:rPr>
          <w:rFonts w:hint="eastAsia" w:ascii="仿宋" w:hAnsi="仿宋" w:eastAsia="仿宋" w:cs="宋体"/>
          <w:color w:val="auto"/>
          <w:kern w:val="0"/>
          <w:sz w:val="28"/>
          <w:szCs w:val="28"/>
          <w:highlight w:val="none"/>
          <w:lang w:val="en-US" w:eastAsia="zh-CN"/>
        </w:rPr>
      </w:pPr>
      <w:r>
        <w:rPr>
          <w:rFonts w:hint="eastAsia" w:ascii="仿宋" w:hAnsi="仿宋" w:eastAsia="仿宋" w:cs="宋体"/>
          <w:color w:val="auto"/>
          <w:kern w:val="0"/>
          <w:sz w:val="28"/>
          <w:szCs w:val="28"/>
          <w:highlight w:val="none"/>
        </w:rPr>
        <w:t>2、</w:t>
      </w:r>
      <w:bookmarkStart w:id="53" w:name="_Toc23093"/>
      <w:bookmarkStart w:id="54" w:name="_Toc466"/>
      <w:r>
        <w:rPr>
          <w:rFonts w:hint="eastAsia" w:ascii="仿宋" w:hAnsi="仿宋" w:eastAsia="仿宋" w:cs="宋体"/>
          <w:color w:val="auto"/>
          <w:kern w:val="0"/>
          <w:sz w:val="28"/>
          <w:szCs w:val="28"/>
          <w:highlight w:val="none"/>
          <w:lang w:val="en-US" w:eastAsia="zh-CN"/>
        </w:rPr>
        <w:t>服务要求：</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（1）飞利浦DigitalDiagnost双板DR机全新球管壹支（含安装调试），型号：989000086102-SRO33100 ROT360；</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（2）球管保修期：壹年（球管曝光不限秒次）、保修起始时间以采购人验收合格后出具验收报告的时间为准；</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3）售后服务要求：保修期内，球管出现故障，须在2小时内响应，工程师于24小时内到达现场给出解决方案，若72小时内不能解决问题，成交人须无偿提供同型号备用件供买方使用，备用件如超出原标准，其经济责任由成交人自行承担，如未能及时提供，则采购人有权在市场上选购与原标准相匹配的同类产品以替代成交人产品，相关经济损失由成交人承担；</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（4）接院方通知后48小时内供货并安装；</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（5）所投设备如存在数据接口，接口须全部免费开放，与采购人的信息系统兼容，接口费用由成交人承担；</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（6）保修期内成交人不得以采购人自行购买使用消耗品为由，减轻或拒不承担维保责任；</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7）成交人违反上述条款的约定或擅自停止提供维保服务的，采购人有权解除合同并一次性扣除10%的合同价款作为违约金。另外，因成交人上述违约行为，导致采购人另行寻找第三方在剩余维保期内进行维保而产生的维保费用，以及若因设备质量问题，导致设备无法运行造成采购人损失的相关检查费用（按设备近三个月内产生收益的平均值计算）由成交人承担；</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（8）人员培训要求：货物安装、调试、验收合格后，成交人应对采购人的相关人员进行免费现场培训。培训内容包括基本操作、保养维修、常见故障及解决办法等。</w:t>
      </w:r>
    </w:p>
    <w:p>
      <w:pPr>
        <w:widowControl/>
        <w:snapToGrid w:val="0"/>
        <w:spacing w:line="300" w:lineRule="auto"/>
        <w:ind w:firstLine="562" w:firstLineChars="200"/>
        <w:rPr>
          <w:rFonts w:hint="eastAsia" w:ascii="仿宋" w:hAnsi="仿宋" w:eastAsia="仿宋" w:cs="宋体"/>
          <w:b/>
          <w:bCs/>
          <w:color w:val="000000"/>
          <w:kern w:val="0"/>
          <w:sz w:val="28"/>
          <w:szCs w:val="28"/>
          <w:lang w:val="en-US" w:eastAsia="zh-CN"/>
        </w:rPr>
      </w:pPr>
      <w:r>
        <w:rPr>
          <w:rFonts w:hint="eastAsia" w:ascii="仿宋" w:hAnsi="仿宋" w:eastAsia="仿宋" w:cs="宋体"/>
          <w:b/>
          <w:bCs/>
          <w:color w:val="000000"/>
          <w:kern w:val="0"/>
          <w:sz w:val="28"/>
          <w:szCs w:val="28"/>
          <w:lang w:val="en-US" w:eastAsia="zh-CN"/>
        </w:rPr>
        <w:t>三、备件:</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响应人所提供球管必须是为原设备零配件同一生产厂家和同一型号规格的全新零配件，并提供零配件的相关材料，包括但不限于: 进口产品须提供报关单(国外供货)，提供报关单产品明显球管序列号需明确复印件加盖公章。且备件供应 100%保障。</w:t>
      </w:r>
    </w:p>
    <w:p>
      <w:pPr>
        <w:widowControl/>
        <w:snapToGrid w:val="0"/>
        <w:spacing w:line="300" w:lineRule="auto"/>
        <w:ind w:firstLine="562" w:firstLineChars="200"/>
        <w:rPr>
          <w:rFonts w:hint="eastAsia" w:ascii="仿宋" w:hAnsi="仿宋" w:eastAsia="仿宋" w:cs="宋体"/>
          <w:b/>
          <w:bCs/>
          <w:color w:val="000000"/>
          <w:kern w:val="0"/>
          <w:sz w:val="28"/>
          <w:szCs w:val="28"/>
          <w:lang w:val="en-US" w:eastAsia="zh-CN"/>
        </w:rPr>
      </w:pPr>
      <w:r>
        <w:rPr>
          <w:rFonts w:hint="eastAsia" w:ascii="仿宋" w:hAnsi="仿宋" w:eastAsia="仿宋" w:cs="宋体"/>
          <w:b/>
          <w:bCs/>
          <w:color w:val="000000"/>
          <w:kern w:val="0"/>
          <w:sz w:val="28"/>
          <w:szCs w:val="28"/>
          <w:lang w:val="en-US" w:eastAsia="zh-CN"/>
        </w:rPr>
        <w:t>四、报价说明</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本项目报价包括合同范围内所有配件（含球管更换及相应的保养）、工程师的人工费、差旅费、工具费及发票税金等完成本项目的全部费用，投报人中标后不得向采购人追加费用。</w:t>
      </w:r>
    </w:p>
    <w:p>
      <w:pPr>
        <w:widowControl/>
        <w:snapToGrid w:val="0"/>
        <w:spacing w:line="300" w:lineRule="auto"/>
        <w:ind w:firstLine="562" w:firstLineChars="200"/>
        <w:rPr>
          <w:rFonts w:hint="eastAsia" w:ascii="仿宋" w:hAnsi="仿宋" w:eastAsia="仿宋"/>
          <w:b/>
          <w:bCs/>
          <w:sz w:val="28"/>
          <w:szCs w:val="28"/>
        </w:rPr>
      </w:pPr>
      <w:r>
        <w:rPr>
          <w:rFonts w:hint="eastAsia" w:ascii="仿宋" w:hAnsi="仿宋" w:eastAsia="仿宋"/>
          <w:b/>
          <w:bCs/>
          <w:sz w:val="28"/>
          <w:szCs w:val="28"/>
          <w:lang w:val="en-US" w:eastAsia="zh-CN"/>
        </w:rPr>
        <w:t>五</w:t>
      </w:r>
      <w:r>
        <w:rPr>
          <w:rFonts w:hint="eastAsia" w:ascii="仿宋" w:hAnsi="仿宋" w:eastAsia="仿宋"/>
          <w:b/>
          <w:bCs/>
          <w:sz w:val="28"/>
          <w:szCs w:val="28"/>
        </w:rPr>
        <w:t>、验收</w:t>
      </w:r>
      <w:bookmarkEnd w:id="53"/>
      <w:bookmarkEnd w:id="54"/>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b w:val="0"/>
          <w:bCs w:val="0"/>
          <w:sz w:val="28"/>
          <w:szCs w:val="28"/>
          <w:lang w:val="en-US" w:eastAsia="zh-CN"/>
        </w:rPr>
        <w:t>1、</w:t>
      </w:r>
      <w:r>
        <w:rPr>
          <w:rFonts w:hint="eastAsia" w:ascii="仿宋" w:hAnsi="仿宋" w:eastAsia="仿宋" w:cs="宋体"/>
          <w:color w:val="000000"/>
          <w:kern w:val="0"/>
          <w:sz w:val="28"/>
          <w:szCs w:val="28"/>
          <w:lang w:val="en-US" w:eastAsia="zh-CN"/>
        </w:rPr>
        <w:t>设备到达现场后，由采购人组织首次验收，成交人必须向采购人提供质量检验报告书，若为进口产品还需提供进口报关单、商检证及中英文说明书；安装完成后，由采购人再次组织验收，验收合格后出具验收报告，结果和验收报告经双方确认后生效。</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2、在验收时如发现货物不符合合同的约定或产品质量存在问题影响使用的，采购人有权要求成交人更换货物，因此而产生的一切费用由成交人承担，采购人不另行支付其他费用。</w:t>
      </w:r>
    </w:p>
    <w:p>
      <w:pPr>
        <w:widowControl/>
        <w:snapToGrid w:val="0"/>
        <w:spacing w:line="300" w:lineRule="auto"/>
        <w:ind w:firstLine="562" w:firstLineChars="200"/>
        <w:rPr>
          <w:rFonts w:hint="eastAsia" w:ascii="仿宋" w:hAnsi="仿宋" w:eastAsia="仿宋" w:cs="宋体"/>
          <w:b/>
          <w:bCs/>
          <w:color w:val="000000"/>
          <w:kern w:val="0"/>
          <w:sz w:val="28"/>
          <w:szCs w:val="28"/>
          <w:lang w:val="en-US" w:eastAsia="zh-CN"/>
        </w:rPr>
      </w:pPr>
      <w:r>
        <w:rPr>
          <w:rFonts w:hint="eastAsia" w:ascii="仿宋" w:hAnsi="仿宋" w:eastAsia="仿宋" w:cs="宋体"/>
          <w:b/>
          <w:bCs/>
          <w:color w:val="000000"/>
          <w:kern w:val="0"/>
          <w:sz w:val="28"/>
          <w:szCs w:val="28"/>
          <w:lang w:val="en-US" w:eastAsia="zh-CN"/>
        </w:rPr>
        <w:t>六、其他要求</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1、知识产权：</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成交人须保证，采购人在中华人民共和国境内使用本次招标范围内的货物、资料、技术、服务或其任何一部分时，享有不受限制的无偿使用权，不会产生因第三方提出侵权其专利权、商标权或其他知识产权而引起的法律或经济纠纷。若成交人不拥有相应的知识产权，则在报价中必须包括合法获取知识产权的一切相关费用。如因此造成采购人损失的，成交人须承担全部赔偿责任。</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2、设备主要配置中货物数量和种类须满足要求，不可缺少，否则按无效标处理。</w:t>
      </w:r>
    </w:p>
    <w:p>
      <w:pPr>
        <w:pStyle w:val="5"/>
        <w:ind w:left="0" w:leftChars="0" w:firstLine="560" w:firstLineChars="200"/>
        <w:rPr>
          <w:rFonts w:hint="default" w:ascii="仿宋" w:hAnsi="仿宋" w:eastAsia="仿宋" w:cs="宋体"/>
          <w:color w:val="000000"/>
          <w:kern w:val="0"/>
          <w:sz w:val="28"/>
          <w:szCs w:val="28"/>
          <w:lang w:val="en-US" w:eastAsia="zh-CN"/>
        </w:rPr>
      </w:pPr>
    </w:p>
    <w:p>
      <w:pPr>
        <w:widowControl/>
        <w:snapToGrid w:val="0"/>
        <w:spacing w:line="300" w:lineRule="auto"/>
        <w:ind w:firstLine="560" w:firstLineChars="200"/>
        <w:rPr>
          <w:rFonts w:ascii="宋体" w:hAnsi="宋体" w:cs="宋体"/>
          <w:color w:val="000000"/>
          <w:szCs w:val="21"/>
        </w:rPr>
      </w:pPr>
      <w:r>
        <w:rPr>
          <w:rFonts w:hint="eastAsia" w:ascii="仿宋" w:hAnsi="仿宋" w:eastAsia="仿宋" w:cs="宋体"/>
          <w:color w:val="000000"/>
          <w:kern w:val="0"/>
          <w:sz w:val="28"/>
          <w:szCs w:val="28"/>
          <w:lang w:val="en-US" w:eastAsia="zh-CN"/>
        </w:rPr>
        <w:br w:type="page"/>
      </w:r>
    </w:p>
    <w:p>
      <w:pPr>
        <w:pStyle w:val="2"/>
        <w:spacing w:before="156" w:beforeLines="50" w:line="240" w:lineRule="auto"/>
        <w:jc w:val="center"/>
        <w:rPr>
          <w:rFonts w:hint="eastAsia"/>
          <w:sz w:val="32"/>
          <w:szCs w:val="32"/>
        </w:rPr>
      </w:pPr>
      <w:bookmarkStart w:id="55" w:name="_Toc20302"/>
      <w:bookmarkStart w:id="56" w:name="_Toc128058646"/>
      <w:bookmarkStart w:id="57" w:name="_Toc128659070"/>
      <w:bookmarkStart w:id="58" w:name="_Toc129167243"/>
      <w:r>
        <w:rPr>
          <w:rFonts w:hint="eastAsia"/>
          <w:sz w:val="32"/>
          <w:szCs w:val="32"/>
        </w:rPr>
        <w:t>第四章 合同主要条款</w:t>
      </w:r>
      <w:bookmarkEnd w:id="55"/>
      <w:bookmarkEnd w:id="56"/>
      <w:bookmarkEnd w:id="57"/>
      <w:bookmarkEnd w:id="58"/>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甲方（采购人）：                           </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乙方（成交人）：                           </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根据《中华人民共和国民法典》及</w:t>
      </w:r>
      <w:r>
        <w:rPr>
          <w:rFonts w:hint="eastAsia" w:ascii="仿宋" w:hAnsi="仿宋" w:eastAsia="仿宋" w:cs="宋体"/>
          <w:color w:val="000000"/>
          <w:kern w:val="0"/>
          <w:sz w:val="28"/>
          <w:szCs w:val="28"/>
          <w:u w:val="single"/>
        </w:rPr>
        <w:t xml:space="preserve">     （项目名称</w:t>
      </w:r>
      <w:r>
        <w:rPr>
          <w:rFonts w:hint="eastAsia" w:ascii="仿宋" w:hAnsi="仿宋" w:eastAsia="仿宋" w:cs="宋体"/>
          <w:color w:val="000000"/>
          <w:kern w:val="0"/>
          <w:sz w:val="28"/>
          <w:szCs w:val="28"/>
          <w:u w:val="single"/>
          <w:lang w:eastAsia="zh-CN"/>
        </w:rPr>
        <w:t>、</w:t>
      </w:r>
      <w:r>
        <w:rPr>
          <w:rFonts w:hint="eastAsia" w:ascii="仿宋" w:hAnsi="仿宋" w:eastAsia="仿宋" w:cs="宋体"/>
          <w:color w:val="000000"/>
          <w:kern w:val="0"/>
          <w:sz w:val="28"/>
          <w:szCs w:val="28"/>
          <w:u w:val="single"/>
          <w:lang w:val="en-US" w:eastAsia="zh-CN"/>
        </w:rPr>
        <w:t>项目编号</w:t>
      </w:r>
      <w:r>
        <w:rPr>
          <w:rFonts w:hint="eastAsia" w:ascii="仿宋" w:hAnsi="仿宋" w:eastAsia="仿宋" w:cs="宋体"/>
          <w:color w:val="000000"/>
          <w:kern w:val="0"/>
          <w:sz w:val="28"/>
          <w:szCs w:val="28"/>
          <w:u w:val="single"/>
        </w:rPr>
        <w:t>）</w:t>
      </w:r>
      <w:r>
        <w:rPr>
          <w:rFonts w:hint="eastAsia" w:ascii="仿宋" w:hAnsi="仿宋" w:eastAsia="仿宋" w:cs="宋体"/>
          <w:color w:val="000000"/>
          <w:kern w:val="0"/>
          <w:sz w:val="28"/>
          <w:szCs w:val="28"/>
        </w:rPr>
        <w:t xml:space="preserve">     的</w:t>
      </w:r>
      <w:r>
        <w:rPr>
          <w:rFonts w:hint="eastAsia" w:ascii="仿宋" w:hAnsi="仿宋" w:eastAsia="仿宋" w:cs="宋体"/>
          <w:color w:val="000000"/>
          <w:kern w:val="0"/>
          <w:sz w:val="28"/>
          <w:szCs w:val="28"/>
          <w:lang w:val="en-US" w:eastAsia="zh-CN"/>
        </w:rPr>
        <w:t>采购</w:t>
      </w:r>
      <w:r>
        <w:rPr>
          <w:rFonts w:hint="eastAsia" w:ascii="仿宋" w:hAnsi="仿宋" w:eastAsia="仿宋" w:cs="宋体"/>
          <w:color w:val="000000"/>
          <w:kern w:val="0"/>
          <w:sz w:val="28"/>
          <w:szCs w:val="28"/>
        </w:rPr>
        <w:t>文件、响应文件等，甲、乙双方经协商一致，签订如下合同条款，并共同遵守。</w:t>
      </w:r>
    </w:p>
    <w:p>
      <w:pPr>
        <w:keepNext w:val="0"/>
        <w:keepLines w:val="0"/>
        <w:pageBreakBefore w:val="0"/>
        <w:widowControl w:val="0"/>
        <w:kinsoku/>
        <w:wordWrap/>
        <w:overflowPunct/>
        <w:topLinePunct w:val="0"/>
        <w:autoSpaceDE/>
        <w:autoSpaceDN/>
        <w:bidi w:val="0"/>
        <w:adjustRightInd/>
        <w:snapToGrid/>
        <w:spacing w:line="360" w:lineRule="auto"/>
        <w:ind w:left="561" w:leftChars="267" w:firstLine="0" w:firstLineChars="0"/>
        <w:textAlignment w:val="auto"/>
        <w:rPr>
          <w:rFonts w:ascii="仿宋" w:hAnsi="仿宋" w:eastAsia="仿宋"/>
          <w:b/>
          <w:bCs/>
          <w:sz w:val="28"/>
          <w:szCs w:val="28"/>
        </w:rPr>
      </w:pPr>
      <w:r>
        <w:rPr>
          <w:rFonts w:hint="eastAsia" w:ascii="仿宋" w:hAnsi="仿宋" w:eastAsia="仿宋"/>
          <w:b/>
          <w:bCs/>
          <w:sz w:val="28"/>
          <w:szCs w:val="28"/>
        </w:rPr>
        <w:t>一、货物名称、生产厂家、品牌、数量及金额</w:t>
      </w:r>
    </w:p>
    <w:tbl>
      <w:tblPr>
        <w:tblStyle w:val="12"/>
        <w:tblW w:w="92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1633"/>
        <w:gridCol w:w="2267"/>
        <w:gridCol w:w="821"/>
        <w:gridCol w:w="821"/>
        <w:gridCol w:w="1590"/>
        <w:gridCol w:w="14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货物名称</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生产厂家、品牌、型号</w:t>
            </w: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单位</w:t>
            </w: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单价（元）</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合价（元）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3" w:hRule="exact"/>
          <w:jc w:val="center"/>
        </w:trPr>
        <w:tc>
          <w:tcPr>
            <w:tcW w:w="9286"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总价：</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lang w:val="en-US" w:eastAsia="zh-CN"/>
              </w:rPr>
              <w:t>备注：本合同价为包干价，价格包含所投设备、人工、税费、包装、运输、安装、调试、保修、售后及合同明示或暗示的风险等一切应有费用。</w:t>
            </w:r>
          </w:p>
          <w:p>
            <w:pPr>
              <w:spacing w:line="360" w:lineRule="auto"/>
              <w:rPr>
                <w:rFonts w:hint="eastAsia" w:ascii="仿宋" w:hAnsi="仿宋" w:eastAsia="仿宋" w:cs="仿宋"/>
                <w:color w:val="000000"/>
                <w:szCs w:val="21"/>
              </w:rPr>
            </w:pPr>
          </w:p>
        </w:tc>
      </w:tr>
    </w:tbl>
    <w:p>
      <w:pPr>
        <w:tabs>
          <w:tab w:val="left" w:pos="3640"/>
        </w:tabs>
        <w:autoSpaceDE w:val="0"/>
        <w:autoSpaceDN w:val="0"/>
        <w:spacing w:after="156" w:afterLines="50"/>
        <w:ind w:firstLine="678" w:firstLineChars="300"/>
        <w:rPr>
          <w:rFonts w:hint="eastAsia" w:ascii="仿宋" w:hAnsi="仿宋" w:eastAsia="仿宋" w:cs="仿宋"/>
          <w:bCs/>
          <w:color w:val="000000"/>
          <w:spacing w:val="8"/>
          <w:sz w:val="21"/>
          <w:szCs w:val="21"/>
        </w:rPr>
      </w:pPr>
      <w:r>
        <w:rPr>
          <w:rFonts w:hint="eastAsia" w:ascii="仿宋" w:hAnsi="仿宋" w:eastAsia="仿宋" w:cs="仿宋"/>
          <w:bCs/>
          <w:color w:val="000000"/>
          <w:spacing w:val="8"/>
          <w:sz w:val="21"/>
          <w:szCs w:val="21"/>
        </w:rPr>
        <w:t>本合同所列货物须满足甲方采购文件要求，且与乙方响应文件一致。</w:t>
      </w:r>
    </w:p>
    <w:p>
      <w:pPr>
        <w:keepNext w:val="0"/>
        <w:keepLines w:val="0"/>
        <w:pageBreakBefore w:val="0"/>
        <w:widowControl/>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lang w:val="en-US" w:eastAsia="zh-CN"/>
        </w:rPr>
        <w:t>二、质量及售后</w:t>
      </w:r>
      <w:r>
        <w:rPr>
          <w:rFonts w:hint="eastAsia" w:ascii="仿宋" w:hAnsi="仿宋" w:eastAsia="仿宋" w:cs="宋体"/>
          <w:b/>
          <w:bCs/>
          <w:color w:val="000000"/>
          <w:kern w:val="0"/>
          <w:sz w:val="28"/>
          <w:szCs w:val="28"/>
        </w:rPr>
        <w:t>：</w:t>
      </w:r>
    </w:p>
    <w:p>
      <w:pPr>
        <w:keepNext w:val="0"/>
        <w:keepLines w:val="0"/>
        <w:pageBreakBefore w:val="0"/>
        <w:widowControl/>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宋体"/>
          <w:b/>
          <w:bCs/>
          <w:color w:val="000000"/>
          <w:kern w:val="0"/>
          <w:sz w:val="28"/>
          <w:szCs w:val="28"/>
          <w:lang w:eastAsia="zh-CN"/>
        </w:rPr>
      </w:pPr>
      <w:r>
        <w:rPr>
          <w:rFonts w:hint="eastAsia" w:ascii="仿宋" w:hAnsi="仿宋" w:eastAsia="仿宋" w:cs="宋体"/>
          <w:b/>
          <w:bCs/>
          <w:color w:val="000000"/>
          <w:kern w:val="0"/>
          <w:sz w:val="28"/>
          <w:szCs w:val="28"/>
        </w:rPr>
        <w:t>三、</w:t>
      </w:r>
      <w:r>
        <w:rPr>
          <w:rFonts w:hint="eastAsia" w:ascii="仿宋" w:hAnsi="仿宋" w:eastAsia="仿宋"/>
          <w:b/>
          <w:bCs/>
          <w:sz w:val="28"/>
          <w:szCs w:val="28"/>
        </w:rPr>
        <w:t>交货、安装、调试期</w:t>
      </w:r>
      <w:r>
        <w:rPr>
          <w:rFonts w:hint="eastAsia" w:ascii="仿宋" w:hAnsi="仿宋" w:eastAsia="仿宋" w:cs="宋体"/>
          <w:b/>
          <w:bCs/>
          <w:color w:val="000000"/>
          <w:kern w:val="0"/>
          <w:sz w:val="28"/>
          <w:szCs w:val="28"/>
          <w:lang w:eastAsia="zh-CN"/>
        </w:rPr>
        <w:t>：</w:t>
      </w:r>
    </w:p>
    <w:p>
      <w:pPr>
        <w:keepNext w:val="0"/>
        <w:keepLines w:val="0"/>
        <w:pageBreakBefore w:val="0"/>
        <w:widowControl/>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四、交货地点：</w:t>
      </w:r>
    </w:p>
    <w:p>
      <w:pPr>
        <w:keepNext w:val="0"/>
        <w:keepLines w:val="0"/>
        <w:pageBreakBefore w:val="0"/>
        <w:widowControl/>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宋体"/>
          <w:color w:val="000000"/>
          <w:kern w:val="0"/>
          <w:sz w:val="28"/>
          <w:szCs w:val="28"/>
          <w:lang w:val="en-US" w:eastAsia="zh-CN"/>
        </w:rPr>
      </w:pPr>
      <w:r>
        <w:rPr>
          <w:rFonts w:hint="eastAsia" w:ascii="仿宋" w:hAnsi="仿宋" w:eastAsia="仿宋" w:cs="宋体"/>
          <w:b/>
          <w:bCs/>
          <w:color w:val="000000"/>
          <w:kern w:val="0"/>
          <w:sz w:val="28"/>
          <w:szCs w:val="28"/>
        </w:rPr>
        <w:t>五、验　　收：</w:t>
      </w:r>
      <w:r>
        <w:rPr>
          <w:rFonts w:hint="eastAsia" w:ascii="仿宋" w:hAnsi="仿宋" w:eastAsia="仿宋" w:cs="宋体"/>
          <w:color w:val="000000"/>
          <w:kern w:val="0"/>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六、付款方式：</w:t>
      </w:r>
    </w:p>
    <w:p>
      <w:pPr>
        <w:keepNext w:val="0"/>
        <w:keepLines w:val="0"/>
        <w:pageBreakBefore w:val="0"/>
        <w:widowControl/>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七、违约责任：</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val="en-US" w:eastAsia="zh-CN"/>
        </w:rPr>
        <w:t>乙方在本合同的实施过程中有违约、违法行为的，甲方有权解除或终止本合同且有权追究乙方相应的法律责任，由乙方承担由此造成的一切损失（包括但不限于诉讼费、保全费、保全担保费、律师费等)。</w:t>
      </w:r>
    </w:p>
    <w:p>
      <w:pPr>
        <w:keepNext w:val="0"/>
        <w:keepLines w:val="0"/>
        <w:pageBreakBefore w:val="0"/>
        <w:widowControl/>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宋体"/>
          <w:b/>
          <w:bCs/>
          <w:color w:val="000000"/>
          <w:kern w:val="0"/>
          <w:sz w:val="28"/>
          <w:szCs w:val="28"/>
          <w:lang w:val="en-US" w:eastAsia="zh-CN"/>
        </w:rPr>
      </w:pPr>
      <w:r>
        <w:rPr>
          <w:rFonts w:hint="eastAsia" w:ascii="仿宋" w:hAnsi="仿宋" w:eastAsia="仿宋" w:cs="宋体"/>
          <w:b/>
          <w:bCs/>
          <w:color w:val="000000"/>
          <w:kern w:val="0"/>
          <w:sz w:val="28"/>
          <w:szCs w:val="28"/>
          <w:lang w:eastAsia="zh-CN"/>
        </w:rPr>
        <w:t>八</w:t>
      </w:r>
      <w:r>
        <w:rPr>
          <w:rFonts w:hint="eastAsia" w:ascii="仿宋" w:hAnsi="仿宋" w:eastAsia="仿宋" w:cs="宋体"/>
          <w:b/>
          <w:bCs/>
          <w:color w:val="000000"/>
          <w:kern w:val="0"/>
          <w:sz w:val="28"/>
          <w:szCs w:val="28"/>
        </w:rPr>
        <w:t>、</w:t>
      </w:r>
      <w:r>
        <w:rPr>
          <w:rFonts w:hint="eastAsia" w:ascii="仿宋" w:hAnsi="仿宋" w:eastAsia="仿宋" w:cs="宋体"/>
          <w:b/>
          <w:bCs/>
          <w:color w:val="000000"/>
          <w:kern w:val="0"/>
          <w:sz w:val="28"/>
          <w:szCs w:val="28"/>
          <w:lang w:val="en-US" w:eastAsia="zh-CN"/>
        </w:rPr>
        <w:t>合同的解除：</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1、如果乙方违反合同约定，甲方有权解除本合同；</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2、乙方因其自身原因被取消</w:t>
      </w:r>
      <w:r>
        <w:rPr>
          <w:rFonts w:hint="eastAsia" w:ascii="仿宋" w:hAnsi="仿宋" w:eastAsia="仿宋" w:cs="Times New Roman"/>
          <w:sz w:val="28"/>
          <w:szCs w:val="28"/>
          <w:highlight w:val="none"/>
          <w:lang w:val="en-US" w:eastAsia="zh-CN"/>
        </w:rPr>
        <w:t>成交</w:t>
      </w:r>
      <w:r>
        <w:rPr>
          <w:rFonts w:hint="eastAsia" w:ascii="仿宋" w:hAnsi="仿宋" w:eastAsia="仿宋" w:cs="宋体"/>
          <w:color w:val="000000"/>
          <w:kern w:val="0"/>
          <w:sz w:val="28"/>
          <w:szCs w:val="28"/>
          <w:lang w:val="en-US" w:eastAsia="zh-CN"/>
        </w:rPr>
        <w:t>资格的，本合同自动解除，甲方不负任何责任；</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3、除本</w:t>
      </w:r>
      <w:r>
        <w:rPr>
          <w:rFonts w:hint="eastAsia" w:ascii="仿宋" w:hAnsi="仿宋" w:eastAsia="仿宋" w:cs="Times New Roman"/>
          <w:sz w:val="28"/>
          <w:szCs w:val="28"/>
          <w:highlight w:val="none"/>
          <w:lang w:val="en-US" w:eastAsia="zh-CN"/>
        </w:rPr>
        <w:t>条</w:t>
      </w:r>
      <w:r>
        <w:rPr>
          <w:rFonts w:hint="eastAsia" w:ascii="仿宋" w:hAnsi="仿宋" w:eastAsia="仿宋" w:cs="宋体"/>
          <w:color w:val="000000"/>
          <w:kern w:val="0"/>
          <w:sz w:val="28"/>
          <w:szCs w:val="28"/>
          <w:lang w:val="en-US" w:eastAsia="zh-CN"/>
        </w:rPr>
        <w:t>约定的合同解除情形外，合同其他关于合同解除的约定同样有效。</w:t>
      </w:r>
    </w:p>
    <w:p>
      <w:pPr>
        <w:keepNext w:val="0"/>
        <w:keepLines w:val="0"/>
        <w:pageBreakBefore w:val="0"/>
        <w:widowControl/>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宋体"/>
          <w:color w:val="000000"/>
          <w:kern w:val="0"/>
          <w:sz w:val="28"/>
          <w:szCs w:val="28"/>
          <w:lang w:val="en-US" w:eastAsia="zh-CN"/>
        </w:rPr>
      </w:pPr>
      <w:r>
        <w:rPr>
          <w:rFonts w:hint="eastAsia" w:ascii="仿宋" w:hAnsi="仿宋" w:eastAsia="仿宋" w:cs="宋体"/>
          <w:b/>
          <w:bCs/>
          <w:color w:val="000000"/>
          <w:kern w:val="0"/>
          <w:sz w:val="28"/>
          <w:szCs w:val="28"/>
          <w:lang w:val="en-US" w:eastAsia="zh-CN"/>
        </w:rPr>
        <w:t>九、合同争议解决方式：</w:t>
      </w:r>
      <w:r>
        <w:rPr>
          <w:rFonts w:hint="eastAsia" w:ascii="仿宋" w:hAnsi="仿宋" w:eastAsia="仿宋" w:cs="宋体"/>
          <w:color w:val="000000"/>
          <w:kern w:val="0"/>
          <w:sz w:val="28"/>
          <w:szCs w:val="28"/>
          <w:lang w:val="en-US" w:eastAsia="zh-CN"/>
        </w:rPr>
        <w:t>在合同履行过程中发生争议的，由双方</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当事人友好协商解决；协商调解不成的，向安庆仲裁委员会申请仲裁。</w:t>
      </w:r>
    </w:p>
    <w:p>
      <w:pPr>
        <w:keepNext w:val="0"/>
        <w:keepLines w:val="0"/>
        <w:pageBreakBefore w:val="0"/>
        <w:widowControl/>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宋体"/>
          <w:b/>
          <w:bCs/>
          <w:color w:val="000000"/>
          <w:kern w:val="0"/>
          <w:sz w:val="28"/>
          <w:szCs w:val="28"/>
          <w:lang w:val="en-US" w:eastAsia="zh-CN"/>
        </w:rPr>
      </w:pPr>
      <w:r>
        <w:rPr>
          <w:rFonts w:hint="eastAsia" w:ascii="仿宋" w:hAnsi="仿宋" w:eastAsia="仿宋" w:cs="宋体"/>
          <w:b/>
          <w:bCs/>
          <w:color w:val="000000"/>
          <w:kern w:val="0"/>
          <w:sz w:val="28"/>
          <w:szCs w:val="28"/>
          <w:lang w:val="en-US" w:eastAsia="zh-CN"/>
        </w:rPr>
        <w:t>十、本合同组成及解释先后顺序：</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下列文件为本合同的组成部分，并构成一个整体，需综合解释、相互补充。如果下列文件内容出现不一致的情形，那么在保证按照采购文件确定的事项前提下，组成本合同的多个文件的优先</w:t>
      </w:r>
      <w:r>
        <w:rPr>
          <w:rFonts w:hint="eastAsia" w:ascii="仿宋" w:hAnsi="仿宋" w:eastAsia="仿宋" w:cs="宋体"/>
          <w:color w:val="000000"/>
          <w:kern w:val="0"/>
          <w:sz w:val="28"/>
          <w:szCs w:val="28"/>
        </w:rPr>
        <w:t>适用顺序如下：</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1、本合同及其补充合同、变更协议；</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hint="eastAsia" w:ascii="仿宋" w:hAnsi="仿宋" w:eastAsia="仿宋" w:cs="宋体"/>
          <w:color w:val="000000"/>
          <w:kern w:val="0"/>
          <w:sz w:val="28"/>
          <w:szCs w:val="28"/>
          <w:lang w:val="en-US" w:eastAsia="zh-CN"/>
        </w:rPr>
        <w:t>采购</w:t>
      </w:r>
      <w:r>
        <w:rPr>
          <w:rFonts w:hint="eastAsia" w:ascii="仿宋" w:hAnsi="仿宋" w:eastAsia="仿宋" w:cs="宋体"/>
          <w:color w:val="000000"/>
          <w:kern w:val="0"/>
          <w:sz w:val="28"/>
          <w:szCs w:val="28"/>
        </w:rPr>
        <w:t>文件（含澄清或者说明文件）；</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3、</w:t>
      </w:r>
      <w:r>
        <w:rPr>
          <w:rFonts w:hint="eastAsia" w:ascii="仿宋" w:hAnsi="仿宋" w:eastAsia="仿宋" w:cs="宋体"/>
          <w:color w:val="000000"/>
          <w:kern w:val="0"/>
          <w:sz w:val="28"/>
          <w:szCs w:val="28"/>
          <w:lang w:val="en-US" w:eastAsia="zh-CN"/>
        </w:rPr>
        <w:t>响应</w:t>
      </w:r>
      <w:r>
        <w:rPr>
          <w:rFonts w:hint="eastAsia" w:ascii="仿宋" w:hAnsi="仿宋" w:eastAsia="仿宋" w:cs="宋体"/>
          <w:color w:val="000000"/>
          <w:kern w:val="0"/>
          <w:sz w:val="28"/>
          <w:szCs w:val="28"/>
        </w:rPr>
        <w:t>文件（含澄清或者修改文件）；</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4、其他补充约定事项。</w:t>
      </w:r>
    </w:p>
    <w:p>
      <w:pPr>
        <w:keepNext w:val="0"/>
        <w:keepLines w:val="0"/>
        <w:pageBreakBefore w:val="0"/>
        <w:widowControl/>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b/>
          <w:bCs/>
          <w:sz w:val="28"/>
          <w:szCs w:val="28"/>
          <w:u w:val="single"/>
          <w:lang w:eastAsia="zh-CN"/>
        </w:rPr>
      </w:pPr>
      <w:r>
        <w:rPr>
          <w:rFonts w:hint="eastAsia" w:ascii="仿宋" w:hAnsi="仿宋" w:eastAsia="仿宋" w:cs="宋体"/>
          <w:b/>
          <w:bCs/>
          <w:color w:val="000000"/>
          <w:kern w:val="0"/>
          <w:sz w:val="28"/>
          <w:szCs w:val="28"/>
          <w:lang w:eastAsia="zh-CN"/>
        </w:rPr>
        <w:t>十</w:t>
      </w:r>
      <w:r>
        <w:rPr>
          <w:rFonts w:hint="eastAsia" w:ascii="仿宋" w:hAnsi="仿宋" w:eastAsia="仿宋" w:cs="宋体"/>
          <w:b/>
          <w:bCs/>
          <w:color w:val="000000"/>
          <w:kern w:val="0"/>
          <w:sz w:val="28"/>
          <w:szCs w:val="28"/>
          <w:lang w:val="en-US" w:eastAsia="zh-CN"/>
        </w:rPr>
        <w:t>一</w:t>
      </w:r>
      <w:r>
        <w:rPr>
          <w:rFonts w:hint="eastAsia" w:ascii="仿宋" w:hAnsi="仿宋" w:eastAsia="仿宋" w:cs="宋体"/>
          <w:b/>
          <w:bCs/>
          <w:color w:val="000000"/>
          <w:kern w:val="0"/>
          <w:sz w:val="28"/>
          <w:szCs w:val="28"/>
          <w:lang w:eastAsia="zh-CN"/>
        </w:rPr>
        <w:t>、其他约定事项：</w:t>
      </w:r>
      <w:r>
        <w:rPr>
          <w:rFonts w:hint="eastAsia" w:ascii="仿宋" w:hAnsi="仿宋" w:eastAsia="仿宋" w:cs="宋体"/>
          <w:b w:val="0"/>
          <w:bCs w:val="0"/>
          <w:color w:val="000000"/>
          <w:kern w:val="0"/>
          <w:sz w:val="28"/>
          <w:szCs w:val="28"/>
          <w:lang w:eastAsia="zh-CN"/>
        </w:rPr>
        <w:t>本合同一式</w:t>
      </w:r>
      <w:r>
        <w:rPr>
          <w:rFonts w:hint="eastAsia" w:ascii="仿宋" w:hAnsi="仿宋" w:eastAsia="仿宋" w:cs="宋体"/>
          <w:b w:val="0"/>
          <w:bCs w:val="0"/>
          <w:color w:val="000000"/>
          <w:kern w:val="0"/>
          <w:sz w:val="28"/>
          <w:szCs w:val="28"/>
          <w:lang w:val="en-US" w:eastAsia="zh-CN"/>
        </w:rPr>
        <w:t>伍</w:t>
      </w:r>
      <w:r>
        <w:rPr>
          <w:rFonts w:hint="eastAsia" w:ascii="仿宋" w:hAnsi="仿宋" w:eastAsia="仿宋" w:cs="宋体"/>
          <w:b w:val="0"/>
          <w:bCs w:val="0"/>
          <w:color w:val="000000"/>
          <w:kern w:val="0"/>
          <w:sz w:val="28"/>
          <w:szCs w:val="28"/>
          <w:lang w:eastAsia="zh-CN"/>
        </w:rPr>
        <w:t>份，甲方</w:t>
      </w:r>
      <w:r>
        <w:rPr>
          <w:rFonts w:hint="eastAsia" w:ascii="仿宋" w:hAnsi="仿宋" w:eastAsia="仿宋" w:cs="宋体"/>
          <w:b w:val="0"/>
          <w:bCs w:val="0"/>
          <w:color w:val="000000"/>
          <w:kern w:val="0"/>
          <w:sz w:val="28"/>
          <w:szCs w:val="28"/>
          <w:lang w:val="en-US" w:eastAsia="zh-CN"/>
        </w:rPr>
        <w:t>执肆</w:t>
      </w:r>
      <w:r>
        <w:rPr>
          <w:rFonts w:hint="eastAsia" w:ascii="仿宋" w:hAnsi="仿宋" w:eastAsia="仿宋" w:cs="宋体"/>
          <w:b w:val="0"/>
          <w:bCs w:val="0"/>
          <w:color w:val="000000"/>
          <w:kern w:val="0"/>
          <w:sz w:val="28"/>
          <w:szCs w:val="28"/>
          <w:lang w:eastAsia="zh-CN"/>
        </w:rPr>
        <w:t>份，乙方</w:t>
      </w:r>
      <w:r>
        <w:rPr>
          <w:rFonts w:hint="eastAsia" w:ascii="仿宋" w:hAnsi="仿宋" w:eastAsia="仿宋" w:cs="宋体"/>
          <w:b w:val="0"/>
          <w:bCs w:val="0"/>
          <w:color w:val="000000"/>
          <w:kern w:val="0"/>
          <w:sz w:val="28"/>
          <w:szCs w:val="28"/>
          <w:lang w:val="en-US" w:eastAsia="zh-CN"/>
        </w:rPr>
        <w:t>执壹</w:t>
      </w:r>
      <w:r>
        <w:rPr>
          <w:rFonts w:hint="eastAsia" w:ascii="仿宋" w:hAnsi="仿宋" w:eastAsia="仿宋" w:cs="宋体"/>
          <w:b w:val="0"/>
          <w:bCs w:val="0"/>
          <w:color w:val="000000"/>
          <w:kern w:val="0"/>
          <w:sz w:val="28"/>
          <w:szCs w:val="28"/>
          <w:lang w:eastAsia="zh-CN"/>
        </w:rPr>
        <w:t>份，双方签字盖章后生效。　　</w:t>
      </w:r>
      <w:r>
        <w:rPr>
          <w:rFonts w:hint="eastAsia" w:ascii="仿宋" w:hAnsi="仿宋" w:eastAsia="仿宋" w:cs="宋体"/>
          <w:color w:val="000000"/>
          <w:kern w:val="0"/>
          <w:sz w:val="28"/>
          <w:szCs w:val="28"/>
          <w:lang w:eastAsia="zh-CN"/>
        </w:rPr>
        <w:t xml:space="preserve">　　　　　　　　　            </w:t>
      </w:r>
    </w:p>
    <w:p>
      <w:pPr>
        <w:spacing w:line="360" w:lineRule="auto"/>
        <w:ind w:firstLine="562" w:firstLineChars="200"/>
        <w:rPr>
          <w:rFonts w:hint="eastAsia" w:ascii="仿宋" w:hAnsi="仿宋" w:eastAsia="仿宋"/>
          <w:b/>
          <w:bCs/>
          <w:sz w:val="28"/>
          <w:szCs w:val="28"/>
          <w:lang w:eastAsia="zh-CN"/>
        </w:rPr>
      </w:pPr>
      <w:r>
        <w:rPr>
          <w:rFonts w:hint="eastAsia" w:ascii="仿宋" w:hAnsi="仿宋" w:eastAsia="仿宋"/>
          <w:b/>
          <w:bCs/>
          <w:sz w:val="28"/>
          <w:szCs w:val="28"/>
          <w:lang w:eastAsia="zh-CN"/>
        </w:rPr>
        <w:t xml:space="preserve">  </w:t>
      </w:r>
    </w:p>
    <w:p>
      <w:pPr>
        <w:tabs>
          <w:tab w:val="left" w:pos="3640"/>
        </w:tabs>
        <w:autoSpaceDE w:val="0"/>
        <w:autoSpaceDN w:val="0"/>
        <w:spacing w:line="480" w:lineRule="auto"/>
        <w:rPr>
          <w:rFonts w:hint="eastAsia" w:ascii="宋体" w:hAnsi="宋体" w:cs="宋体"/>
          <w:color w:val="000000"/>
          <w:szCs w:val="21"/>
        </w:rPr>
      </w:pPr>
    </w:p>
    <w:p>
      <w:pPr>
        <w:pStyle w:val="3"/>
        <w:rPr>
          <w:rFonts w:hint="eastAsia" w:ascii="宋体" w:hAnsi="宋体" w:cs="宋体"/>
          <w:color w:val="000000"/>
          <w:szCs w:val="21"/>
        </w:rPr>
      </w:pPr>
    </w:p>
    <w:p>
      <w:pPr>
        <w:pStyle w:val="3"/>
        <w:rPr>
          <w:rFonts w:hint="eastAsia" w:ascii="宋体" w:hAnsi="宋体" w:cs="宋体"/>
          <w:color w:val="000000"/>
          <w:szCs w:val="21"/>
        </w:rPr>
      </w:pPr>
    </w:p>
    <w:tbl>
      <w:tblPr>
        <w:tblStyle w:val="12"/>
        <w:tblW w:w="9072" w:type="dxa"/>
        <w:jc w:val="center"/>
        <w:tblBorders>
          <w:top w:val="single" w:color="auto" w:sz="2" w:space="0"/>
          <w:left w:val="single" w:color="auto" w:sz="2" w:space="0"/>
          <w:bottom w:val="single" w:color="auto" w:sz="2" w:space="0"/>
          <w:right w:val="single" w:color="auto" w:sz="2" w:space="0"/>
          <w:insideH w:val="none" w:color="auto" w:sz="0" w:space="0"/>
          <w:insideV w:val="single" w:color="auto" w:sz="2" w:space="0"/>
        </w:tblBorders>
        <w:tblLayout w:type="fixed"/>
        <w:tblCellMar>
          <w:top w:w="0" w:type="dxa"/>
          <w:left w:w="108" w:type="dxa"/>
          <w:bottom w:w="0" w:type="dxa"/>
          <w:right w:w="108" w:type="dxa"/>
        </w:tblCellMar>
      </w:tblPr>
      <w:tblGrid>
        <w:gridCol w:w="4536"/>
        <w:gridCol w:w="4536"/>
      </w:tblGrid>
      <w:tr>
        <w:tblPrEx>
          <w:tblBorders>
            <w:top w:val="single" w:color="auto" w:sz="2" w:space="0"/>
            <w:left w:val="single" w:color="auto" w:sz="2" w:space="0"/>
            <w:bottom w:val="single" w:color="auto" w:sz="2" w:space="0"/>
            <w:right w:val="single" w:color="auto" w:sz="2" w:space="0"/>
            <w:insideH w:val="none" w:color="auto" w:sz="0" w:space="0"/>
            <w:insideV w:val="single" w:color="auto" w:sz="2" w:space="0"/>
          </w:tblBorders>
          <w:tblCellMar>
            <w:top w:w="0" w:type="dxa"/>
            <w:left w:w="108" w:type="dxa"/>
            <w:bottom w:w="0" w:type="dxa"/>
            <w:right w:w="108" w:type="dxa"/>
          </w:tblCellMar>
        </w:tblPrEx>
        <w:trPr>
          <w:trHeight w:val="660" w:hRule="atLeast"/>
          <w:jc w:val="center"/>
        </w:trPr>
        <w:tc>
          <w:tcPr>
            <w:tcW w:w="4536" w:type="dxa"/>
            <w:noWrap/>
            <w:vAlign w:val="center"/>
          </w:tcPr>
          <w:p>
            <w:pPr>
              <w:pStyle w:val="16"/>
              <w:rPr>
                <w:rFonts w:hint="eastAsia" w:ascii="仿宋" w:hAnsi="仿宋" w:eastAsia="仿宋" w:cs="仿宋"/>
                <w:sz w:val="24"/>
                <w:szCs w:val="28"/>
              </w:rPr>
            </w:pPr>
            <w:bookmarkStart w:id="59" w:name="_Toc331685783"/>
          </w:p>
          <w:p>
            <w:pPr>
              <w:widowControl/>
              <w:adjustRightInd w:val="0"/>
              <w:spacing w:before="156" w:beforeLines="50" w:after="78" w:afterLines="25"/>
              <w:rPr>
                <w:rFonts w:hint="eastAsia" w:ascii="仿宋" w:hAnsi="仿宋" w:eastAsia="仿宋" w:cs="仿宋"/>
                <w:sz w:val="24"/>
                <w:szCs w:val="24"/>
              </w:rPr>
            </w:pPr>
            <w:r>
              <w:rPr>
                <w:rFonts w:hint="eastAsia" w:ascii="仿宋" w:hAnsi="仿宋" w:eastAsia="仿宋" w:cs="仿宋"/>
                <w:sz w:val="24"/>
                <w:szCs w:val="32"/>
              </w:rPr>
              <w:t>甲方（单位盖章）：</w:t>
            </w:r>
          </w:p>
        </w:tc>
        <w:tc>
          <w:tcPr>
            <w:tcW w:w="4536" w:type="dxa"/>
            <w:noWrap w:val="0"/>
            <w:vAlign w:val="center"/>
          </w:tcPr>
          <w:p>
            <w:pPr>
              <w:pStyle w:val="16"/>
              <w:rPr>
                <w:rFonts w:hint="eastAsia" w:ascii="仿宋" w:hAnsi="仿宋" w:eastAsia="仿宋" w:cs="仿宋"/>
                <w:sz w:val="24"/>
                <w:szCs w:val="28"/>
              </w:rPr>
            </w:pPr>
          </w:p>
          <w:p>
            <w:pPr>
              <w:widowControl/>
              <w:adjustRightInd w:val="0"/>
              <w:spacing w:before="156" w:beforeLines="50" w:after="78" w:afterLines="25"/>
              <w:rPr>
                <w:rFonts w:hint="eastAsia" w:ascii="仿宋" w:hAnsi="仿宋" w:eastAsia="仿宋" w:cs="仿宋"/>
                <w:sz w:val="24"/>
                <w:szCs w:val="24"/>
              </w:rPr>
            </w:pPr>
            <w:r>
              <w:rPr>
                <w:rFonts w:hint="eastAsia" w:ascii="仿宋" w:hAnsi="仿宋" w:eastAsia="仿宋" w:cs="仿宋"/>
                <w:sz w:val="24"/>
                <w:szCs w:val="32"/>
              </w:rPr>
              <w:t>乙方（单位盖章）：</w:t>
            </w:r>
          </w:p>
        </w:tc>
      </w:tr>
      <w:tr>
        <w:tblPrEx>
          <w:tblBorders>
            <w:top w:val="single" w:color="auto" w:sz="2" w:space="0"/>
            <w:left w:val="single" w:color="auto" w:sz="2" w:space="0"/>
            <w:bottom w:val="single" w:color="auto" w:sz="2" w:space="0"/>
            <w:right w:val="single" w:color="auto" w:sz="2" w:space="0"/>
            <w:insideH w:val="none" w:color="auto" w:sz="0" w:space="0"/>
            <w:insideV w:val="single" w:color="auto" w:sz="2" w:space="0"/>
          </w:tblBorders>
          <w:tblCellMar>
            <w:top w:w="0" w:type="dxa"/>
            <w:left w:w="108" w:type="dxa"/>
            <w:bottom w:w="0" w:type="dxa"/>
            <w:right w:w="108" w:type="dxa"/>
          </w:tblCellMar>
        </w:tblPrEx>
        <w:trPr>
          <w:trHeight w:val="851" w:hRule="atLeast"/>
          <w:jc w:val="center"/>
        </w:trPr>
        <w:tc>
          <w:tcPr>
            <w:tcW w:w="4536" w:type="dxa"/>
            <w:noWrap/>
            <w:vAlign w:val="center"/>
          </w:tcPr>
          <w:p>
            <w:pPr>
              <w:widowControl/>
              <w:adjustRightInd w:val="0"/>
              <w:spacing w:before="156" w:beforeLines="50" w:after="78" w:afterLines="25"/>
              <w:rPr>
                <w:rFonts w:hint="eastAsia" w:ascii="仿宋" w:hAnsi="仿宋" w:eastAsia="仿宋" w:cs="仿宋"/>
                <w:sz w:val="24"/>
                <w:szCs w:val="24"/>
              </w:rPr>
            </w:pPr>
          </w:p>
          <w:p>
            <w:pPr>
              <w:pStyle w:val="16"/>
              <w:rPr>
                <w:rFonts w:hint="eastAsia" w:ascii="仿宋" w:hAnsi="仿宋" w:eastAsia="仿宋" w:cs="仿宋"/>
                <w:sz w:val="24"/>
                <w:szCs w:val="28"/>
              </w:rPr>
            </w:pPr>
          </w:p>
          <w:p>
            <w:pPr>
              <w:widowControl/>
              <w:adjustRightInd w:val="0"/>
              <w:spacing w:before="156" w:beforeLines="50" w:after="78" w:afterLines="25"/>
              <w:rPr>
                <w:rFonts w:hint="eastAsia" w:ascii="仿宋" w:hAnsi="仿宋" w:eastAsia="仿宋" w:cs="仿宋"/>
                <w:sz w:val="24"/>
                <w:szCs w:val="24"/>
              </w:rPr>
            </w:pPr>
            <w:r>
              <w:rPr>
                <w:rFonts w:hint="eastAsia" w:ascii="仿宋" w:hAnsi="仿宋" w:eastAsia="仿宋" w:cs="仿宋"/>
                <w:sz w:val="24"/>
                <w:szCs w:val="24"/>
              </w:rPr>
              <w:t>法定代表人：</w:t>
            </w:r>
          </w:p>
          <w:p>
            <w:pPr>
              <w:pStyle w:val="16"/>
              <w:rPr>
                <w:rFonts w:hint="eastAsia" w:ascii="仿宋" w:hAnsi="仿宋" w:eastAsia="仿宋" w:cs="仿宋"/>
                <w:sz w:val="24"/>
                <w:szCs w:val="28"/>
              </w:rPr>
            </w:pPr>
          </w:p>
          <w:p>
            <w:pPr>
              <w:pStyle w:val="16"/>
              <w:rPr>
                <w:rFonts w:hint="eastAsia" w:ascii="仿宋" w:hAnsi="仿宋" w:eastAsia="仿宋" w:cs="仿宋"/>
                <w:sz w:val="24"/>
                <w:szCs w:val="28"/>
              </w:rPr>
            </w:pPr>
          </w:p>
          <w:p>
            <w:pPr>
              <w:pStyle w:val="16"/>
              <w:rPr>
                <w:rFonts w:hint="eastAsia" w:ascii="仿宋" w:hAnsi="仿宋" w:eastAsia="仿宋" w:cs="仿宋"/>
                <w:sz w:val="24"/>
                <w:szCs w:val="28"/>
              </w:rPr>
            </w:pPr>
          </w:p>
        </w:tc>
        <w:tc>
          <w:tcPr>
            <w:tcW w:w="4536" w:type="dxa"/>
            <w:noWrap w:val="0"/>
            <w:vAlign w:val="center"/>
          </w:tcPr>
          <w:p>
            <w:pPr>
              <w:widowControl/>
              <w:adjustRightInd w:val="0"/>
              <w:spacing w:before="156" w:beforeLines="50" w:after="78" w:afterLines="25"/>
              <w:rPr>
                <w:rFonts w:hint="eastAsia" w:ascii="仿宋" w:hAnsi="仿宋" w:eastAsia="仿宋" w:cs="仿宋"/>
                <w:sz w:val="24"/>
                <w:szCs w:val="24"/>
              </w:rPr>
            </w:pPr>
          </w:p>
          <w:p>
            <w:pPr>
              <w:pStyle w:val="16"/>
              <w:rPr>
                <w:rFonts w:hint="eastAsia" w:ascii="仿宋" w:hAnsi="仿宋" w:eastAsia="仿宋" w:cs="仿宋"/>
                <w:sz w:val="24"/>
                <w:szCs w:val="28"/>
              </w:rPr>
            </w:pPr>
          </w:p>
          <w:p>
            <w:pPr>
              <w:widowControl/>
              <w:adjustRightInd w:val="0"/>
              <w:spacing w:before="156" w:beforeLines="50" w:after="78" w:afterLines="25"/>
              <w:rPr>
                <w:rFonts w:hint="eastAsia" w:ascii="仿宋" w:hAnsi="仿宋" w:eastAsia="仿宋" w:cs="仿宋"/>
                <w:sz w:val="24"/>
                <w:szCs w:val="24"/>
              </w:rPr>
            </w:pPr>
            <w:r>
              <w:rPr>
                <w:rFonts w:hint="eastAsia" w:ascii="仿宋" w:hAnsi="仿宋" w:eastAsia="仿宋" w:cs="仿宋"/>
                <w:sz w:val="24"/>
                <w:szCs w:val="24"/>
              </w:rPr>
              <w:t>法定代表人：</w:t>
            </w:r>
          </w:p>
          <w:p>
            <w:pPr>
              <w:pStyle w:val="16"/>
              <w:rPr>
                <w:rFonts w:hint="eastAsia" w:ascii="仿宋" w:hAnsi="仿宋" w:eastAsia="仿宋" w:cs="仿宋"/>
                <w:sz w:val="24"/>
                <w:szCs w:val="28"/>
              </w:rPr>
            </w:pPr>
          </w:p>
          <w:p>
            <w:pPr>
              <w:pStyle w:val="16"/>
              <w:rPr>
                <w:rFonts w:hint="eastAsia" w:ascii="仿宋" w:hAnsi="仿宋" w:eastAsia="仿宋" w:cs="仿宋"/>
                <w:sz w:val="24"/>
                <w:szCs w:val="28"/>
              </w:rPr>
            </w:pPr>
          </w:p>
          <w:p>
            <w:pPr>
              <w:pStyle w:val="16"/>
              <w:rPr>
                <w:rFonts w:hint="eastAsia" w:ascii="仿宋" w:hAnsi="仿宋" w:eastAsia="仿宋" w:cs="仿宋"/>
                <w:sz w:val="24"/>
                <w:szCs w:val="28"/>
              </w:rPr>
            </w:pPr>
          </w:p>
        </w:tc>
      </w:tr>
      <w:tr>
        <w:tblPrEx>
          <w:tblBorders>
            <w:top w:val="single" w:color="auto" w:sz="2" w:space="0"/>
            <w:left w:val="single" w:color="auto" w:sz="2" w:space="0"/>
            <w:bottom w:val="single" w:color="auto" w:sz="2" w:space="0"/>
            <w:right w:val="single" w:color="auto" w:sz="2" w:space="0"/>
            <w:insideH w:val="none" w:color="auto" w:sz="0" w:space="0"/>
            <w:insideV w:val="single" w:color="auto" w:sz="2" w:space="0"/>
          </w:tblBorders>
          <w:tblCellMar>
            <w:top w:w="0" w:type="dxa"/>
            <w:left w:w="108" w:type="dxa"/>
            <w:bottom w:w="0" w:type="dxa"/>
            <w:right w:w="108" w:type="dxa"/>
          </w:tblCellMar>
        </w:tblPrEx>
        <w:trPr>
          <w:trHeight w:val="851" w:hRule="atLeast"/>
          <w:jc w:val="center"/>
        </w:trPr>
        <w:tc>
          <w:tcPr>
            <w:tcW w:w="4536" w:type="dxa"/>
            <w:noWrap/>
            <w:vAlign w:val="center"/>
          </w:tcPr>
          <w:p>
            <w:pPr>
              <w:pStyle w:val="16"/>
              <w:rPr>
                <w:rFonts w:hint="eastAsia" w:ascii="仿宋" w:hAnsi="仿宋" w:eastAsia="仿宋" w:cs="仿宋"/>
                <w:sz w:val="24"/>
                <w:szCs w:val="24"/>
              </w:rPr>
            </w:pPr>
            <w:r>
              <w:rPr>
                <w:rFonts w:hint="eastAsia" w:ascii="仿宋" w:hAnsi="仿宋" w:eastAsia="仿宋" w:cs="仿宋"/>
                <w:sz w:val="24"/>
                <w:szCs w:val="24"/>
              </w:rPr>
              <w:t>联系人：             电话：</w:t>
            </w:r>
          </w:p>
        </w:tc>
        <w:tc>
          <w:tcPr>
            <w:tcW w:w="4536" w:type="dxa"/>
            <w:noWrap w:val="0"/>
            <w:vAlign w:val="center"/>
          </w:tcPr>
          <w:p>
            <w:pPr>
              <w:pStyle w:val="16"/>
              <w:rPr>
                <w:rFonts w:hint="eastAsia" w:ascii="仿宋" w:hAnsi="仿宋" w:eastAsia="仿宋" w:cs="仿宋"/>
                <w:sz w:val="24"/>
                <w:szCs w:val="24"/>
              </w:rPr>
            </w:pPr>
            <w:r>
              <w:rPr>
                <w:rFonts w:hint="eastAsia" w:ascii="仿宋" w:hAnsi="仿宋" w:eastAsia="仿宋" w:cs="仿宋"/>
                <w:sz w:val="24"/>
                <w:szCs w:val="24"/>
              </w:rPr>
              <w:t>联系人：             电话：</w:t>
            </w:r>
          </w:p>
        </w:tc>
      </w:tr>
      <w:tr>
        <w:tblPrEx>
          <w:tblBorders>
            <w:top w:val="single" w:color="auto" w:sz="2" w:space="0"/>
            <w:left w:val="single" w:color="auto" w:sz="2" w:space="0"/>
            <w:bottom w:val="single" w:color="auto" w:sz="2" w:space="0"/>
            <w:right w:val="single" w:color="auto" w:sz="2" w:space="0"/>
            <w:insideH w:val="none" w:color="auto" w:sz="0" w:space="0"/>
            <w:insideV w:val="single" w:color="auto" w:sz="2" w:space="0"/>
          </w:tblBorders>
          <w:tblCellMar>
            <w:top w:w="0" w:type="dxa"/>
            <w:left w:w="108" w:type="dxa"/>
            <w:bottom w:w="0" w:type="dxa"/>
            <w:right w:w="108" w:type="dxa"/>
          </w:tblCellMar>
        </w:tblPrEx>
        <w:trPr>
          <w:trHeight w:val="851" w:hRule="atLeast"/>
          <w:jc w:val="center"/>
        </w:trPr>
        <w:tc>
          <w:tcPr>
            <w:tcW w:w="4536" w:type="dxa"/>
            <w:noWrap/>
            <w:vAlign w:val="center"/>
          </w:tcPr>
          <w:p>
            <w:pPr>
              <w:widowControl/>
              <w:adjustRightInd w:val="0"/>
              <w:spacing w:before="156" w:beforeLines="50" w:after="78" w:afterLines="25"/>
              <w:rPr>
                <w:rFonts w:hint="eastAsia" w:ascii="仿宋" w:hAnsi="仿宋" w:eastAsia="仿宋" w:cs="仿宋"/>
                <w:b/>
                <w:bCs/>
                <w:kern w:val="0"/>
                <w:sz w:val="24"/>
                <w:szCs w:val="24"/>
              </w:rPr>
            </w:pPr>
            <w:r>
              <w:rPr>
                <w:rFonts w:hint="eastAsia" w:ascii="仿宋" w:hAnsi="仿宋" w:eastAsia="仿宋" w:cs="仿宋"/>
                <w:sz w:val="24"/>
                <w:szCs w:val="24"/>
              </w:rPr>
              <w:t>单位地址：安徽省安庆市天柱山东路87号</w:t>
            </w:r>
          </w:p>
        </w:tc>
        <w:tc>
          <w:tcPr>
            <w:tcW w:w="4536" w:type="dxa"/>
            <w:noWrap w:val="0"/>
            <w:vAlign w:val="center"/>
          </w:tcPr>
          <w:p>
            <w:pPr>
              <w:widowControl/>
              <w:adjustRightInd w:val="0"/>
              <w:spacing w:before="156" w:beforeLines="50" w:after="78" w:afterLines="25"/>
              <w:rPr>
                <w:rFonts w:hint="eastAsia" w:ascii="仿宋" w:hAnsi="仿宋" w:eastAsia="仿宋" w:cs="仿宋"/>
                <w:b/>
                <w:bCs/>
                <w:kern w:val="0"/>
                <w:sz w:val="24"/>
                <w:szCs w:val="24"/>
              </w:rPr>
            </w:pPr>
            <w:r>
              <w:rPr>
                <w:rFonts w:hint="eastAsia" w:ascii="仿宋" w:hAnsi="仿宋" w:eastAsia="仿宋" w:cs="仿宋"/>
                <w:sz w:val="24"/>
                <w:szCs w:val="24"/>
              </w:rPr>
              <w:t>单位地址：</w:t>
            </w:r>
          </w:p>
        </w:tc>
      </w:tr>
      <w:tr>
        <w:tblPrEx>
          <w:tblBorders>
            <w:top w:val="single" w:color="auto" w:sz="2" w:space="0"/>
            <w:left w:val="single" w:color="auto" w:sz="2" w:space="0"/>
            <w:bottom w:val="single" w:color="auto" w:sz="2" w:space="0"/>
            <w:right w:val="single" w:color="auto" w:sz="2" w:space="0"/>
            <w:insideH w:val="none" w:color="auto" w:sz="0" w:space="0"/>
            <w:insideV w:val="single" w:color="auto" w:sz="2" w:space="0"/>
          </w:tblBorders>
          <w:tblCellMar>
            <w:top w:w="0" w:type="dxa"/>
            <w:left w:w="108" w:type="dxa"/>
            <w:bottom w:w="0" w:type="dxa"/>
            <w:right w:w="108" w:type="dxa"/>
          </w:tblCellMar>
        </w:tblPrEx>
        <w:trPr>
          <w:trHeight w:val="851" w:hRule="atLeast"/>
          <w:jc w:val="center"/>
        </w:trPr>
        <w:tc>
          <w:tcPr>
            <w:tcW w:w="4536" w:type="dxa"/>
            <w:noWrap/>
            <w:vAlign w:val="center"/>
          </w:tcPr>
          <w:p>
            <w:pPr>
              <w:widowControl/>
              <w:adjustRightInd w:val="0"/>
              <w:spacing w:before="156" w:beforeLines="50" w:after="78" w:afterLines="25"/>
              <w:rPr>
                <w:rFonts w:hint="eastAsia" w:ascii="仿宋" w:hAnsi="仿宋" w:eastAsia="仿宋" w:cs="仿宋"/>
                <w:sz w:val="24"/>
                <w:szCs w:val="24"/>
              </w:rPr>
            </w:pPr>
            <w:r>
              <w:rPr>
                <w:rFonts w:hint="eastAsia" w:ascii="仿宋" w:hAnsi="仿宋" w:eastAsia="仿宋" w:cs="仿宋"/>
                <w:sz w:val="24"/>
                <w:szCs w:val="24"/>
              </w:rPr>
              <w:t>日期：           年　   月 　   日</w:t>
            </w:r>
          </w:p>
          <w:p>
            <w:pPr>
              <w:pStyle w:val="16"/>
              <w:rPr>
                <w:rFonts w:hint="eastAsia" w:ascii="仿宋" w:hAnsi="仿宋" w:eastAsia="仿宋" w:cs="仿宋"/>
                <w:sz w:val="24"/>
                <w:szCs w:val="28"/>
              </w:rPr>
            </w:pPr>
          </w:p>
        </w:tc>
        <w:tc>
          <w:tcPr>
            <w:tcW w:w="4536" w:type="dxa"/>
            <w:noWrap w:val="0"/>
            <w:vAlign w:val="center"/>
          </w:tcPr>
          <w:p>
            <w:pPr>
              <w:widowControl/>
              <w:adjustRightInd w:val="0"/>
              <w:spacing w:before="156" w:beforeLines="50" w:after="78" w:afterLines="25"/>
              <w:rPr>
                <w:rFonts w:hint="eastAsia" w:ascii="仿宋" w:hAnsi="仿宋" w:eastAsia="仿宋" w:cs="仿宋"/>
                <w:sz w:val="24"/>
                <w:szCs w:val="24"/>
              </w:rPr>
            </w:pPr>
            <w:r>
              <w:rPr>
                <w:rFonts w:hint="eastAsia" w:ascii="仿宋" w:hAnsi="仿宋" w:eastAsia="仿宋" w:cs="仿宋"/>
                <w:sz w:val="24"/>
                <w:szCs w:val="24"/>
              </w:rPr>
              <w:t>日期：           年　   月 　   日</w:t>
            </w:r>
          </w:p>
          <w:p>
            <w:pPr>
              <w:pStyle w:val="16"/>
              <w:rPr>
                <w:rFonts w:hint="eastAsia" w:ascii="仿宋" w:hAnsi="仿宋" w:eastAsia="仿宋" w:cs="仿宋"/>
                <w:sz w:val="24"/>
                <w:szCs w:val="28"/>
              </w:rPr>
            </w:pPr>
          </w:p>
        </w:tc>
      </w:tr>
      <w:bookmarkEnd w:id="59"/>
    </w:tbl>
    <w:p>
      <w:pPr>
        <w:rPr>
          <w:rFonts w:hint="eastAsia"/>
        </w:rPr>
      </w:pPr>
      <w:bookmarkStart w:id="60" w:name="_Toc129167244"/>
      <w:bookmarkStart w:id="61" w:name="_Toc128058647"/>
      <w:bookmarkStart w:id="62" w:name="_Toc128659071"/>
      <w:bookmarkStart w:id="63" w:name="_Toc19036"/>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2"/>
        <w:keepNext/>
        <w:keepLines/>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Arial" w:hAnsi="Arial" w:eastAsia="宋体" w:cs="Times New Roman"/>
          <w:b/>
          <w:sz w:val="32"/>
          <w:szCs w:val="32"/>
        </w:rPr>
      </w:pPr>
      <w:r>
        <w:rPr>
          <w:rFonts w:hint="eastAsia" w:ascii="Arial" w:hAnsi="Arial" w:eastAsia="宋体" w:cs="Times New Roman"/>
          <w:b/>
          <w:sz w:val="32"/>
          <w:szCs w:val="32"/>
        </w:rPr>
        <w:t>第五章 谈判响应文件格式</w:t>
      </w:r>
      <w:bookmarkEnd w:id="60"/>
      <w:bookmarkEnd w:id="61"/>
      <w:bookmarkEnd w:id="62"/>
      <w:bookmarkEnd w:id="63"/>
    </w:p>
    <w:p>
      <w:pPr>
        <w:spacing w:line="360" w:lineRule="auto"/>
        <w:jc w:val="center"/>
        <w:rPr>
          <w:rFonts w:ascii="宋体" w:hAnsi="宋体" w:cs="宋体"/>
          <w:b/>
          <w:color w:val="000000"/>
          <w:spacing w:val="20"/>
          <w:sz w:val="32"/>
          <w:szCs w:val="32"/>
        </w:rPr>
      </w:pPr>
      <w:r>
        <w:rPr>
          <w:rFonts w:hint="eastAsia" w:ascii="宋体" w:hAnsi="宋体" w:cs="宋体"/>
          <w:b/>
          <w:color w:val="000000"/>
          <w:spacing w:val="20"/>
          <w:sz w:val="32"/>
          <w:szCs w:val="32"/>
          <w:u w:val="single"/>
        </w:rPr>
        <w:t xml:space="preserve">                              </w:t>
      </w:r>
      <w:r>
        <w:rPr>
          <w:rFonts w:hint="eastAsia" w:ascii="宋体" w:hAnsi="宋体" w:cs="宋体"/>
          <w:b/>
          <w:color w:val="000000"/>
          <w:spacing w:val="20"/>
          <w:sz w:val="32"/>
          <w:szCs w:val="32"/>
        </w:rPr>
        <w:t>采购</w:t>
      </w: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800" w:lineRule="exact"/>
        <w:jc w:val="center"/>
        <w:rPr>
          <w:rFonts w:ascii="宋体" w:hAnsi="宋体" w:cs="宋体"/>
          <w:b/>
          <w:color w:val="000000"/>
          <w:sz w:val="72"/>
          <w:szCs w:val="72"/>
        </w:rPr>
      </w:pPr>
      <w:r>
        <w:rPr>
          <w:rFonts w:hint="eastAsia" w:ascii="宋体" w:hAnsi="宋体" w:cs="宋体"/>
          <w:b/>
          <w:color w:val="000000"/>
          <w:sz w:val="72"/>
          <w:szCs w:val="72"/>
        </w:rPr>
        <w:t>谈</w:t>
      </w:r>
    </w:p>
    <w:p>
      <w:pPr>
        <w:spacing w:line="800" w:lineRule="exact"/>
        <w:jc w:val="center"/>
        <w:rPr>
          <w:rFonts w:ascii="宋体" w:hAnsi="宋体" w:cs="宋体"/>
          <w:b/>
          <w:color w:val="000000"/>
          <w:sz w:val="72"/>
          <w:szCs w:val="72"/>
        </w:rPr>
      </w:pPr>
      <w:r>
        <w:rPr>
          <w:rFonts w:hint="eastAsia" w:ascii="宋体" w:hAnsi="宋体" w:cs="宋体"/>
          <w:b/>
          <w:color w:val="000000"/>
          <w:sz w:val="72"/>
          <w:szCs w:val="72"/>
        </w:rPr>
        <w:t>判</w:t>
      </w:r>
    </w:p>
    <w:p>
      <w:pPr>
        <w:spacing w:line="800" w:lineRule="exact"/>
        <w:jc w:val="center"/>
        <w:rPr>
          <w:rFonts w:ascii="宋体" w:hAnsi="宋体" w:cs="宋体"/>
          <w:b/>
          <w:color w:val="000000"/>
          <w:sz w:val="72"/>
          <w:szCs w:val="72"/>
        </w:rPr>
      </w:pPr>
      <w:r>
        <w:rPr>
          <w:rFonts w:hint="eastAsia" w:ascii="宋体" w:hAnsi="宋体" w:cs="宋体"/>
          <w:b/>
          <w:color w:val="000000"/>
          <w:sz w:val="72"/>
          <w:szCs w:val="72"/>
        </w:rPr>
        <w:t>响</w:t>
      </w:r>
    </w:p>
    <w:p>
      <w:pPr>
        <w:spacing w:line="800" w:lineRule="exact"/>
        <w:jc w:val="center"/>
        <w:rPr>
          <w:rFonts w:ascii="宋体" w:hAnsi="宋体" w:cs="宋体"/>
          <w:b/>
          <w:color w:val="000000"/>
          <w:sz w:val="72"/>
          <w:szCs w:val="72"/>
        </w:rPr>
      </w:pPr>
      <w:r>
        <w:rPr>
          <w:rFonts w:hint="eastAsia" w:ascii="宋体" w:hAnsi="宋体" w:cs="宋体"/>
          <w:b/>
          <w:color w:val="000000"/>
          <w:sz w:val="72"/>
          <w:szCs w:val="72"/>
        </w:rPr>
        <w:t>应</w:t>
      </w:r>
    </w:p>
    <w:p>
      <w:pPr>
        <w:spacing w:line="800" w:lineRule="exact"/>
        <w:jc w:val="center"/>
        <w:rPr>
          <w:rFonts w:ascii="宋体" w:hAnsi="宋体" w:cs="宋体"/>
          <w:b/>
          <w:color w:val="000000"/>
          <w:sz w:val="72"/>
          <w:szCs w:val="72"/>
        </w:rPr>
      </w:pPr>
      <w:r>
        <w:rPr>
          <w:rFonts w:hint="eastAsia" w:ascii="宋体" w:hAnsi="宋体" w:cs="宋体"/>
          <w:b/>
          <w:color w:val="000000"/>
          <w:sz w:val="72"/>
          <w:szCs w:val="72"/>
        </w:rPr>
        <w:t>文</w:t>
      </w:r>
    </w:p>
    <w:p>
      <w:pPr>
        <w:spacing w:line="360" w:lineRule="auto"/>
        <w:jc w:val="center"/>
        <w:rPr>
          <w:rFonts w:ascii="宋体" w:hAnsi="宋体" w:cs="宋体"/>
          <w:color w:val="000000"/>
          <w:sz w:val="24"/>
        </w:rPr>
      </w:pPr>
      <w:r>
        <w:rPr>
          <w:rFonts w:hint="eastAsia" w:ascii="宋体" w:hAnsi="宋体" w:cs="宋体"/>
          <w:b/>
          <w:color w:val="000000"/>
          <w:sz w:val="72"/>
          <w:szCs w:val="72"/>
        </w:rPr>
        <w:t>件</w:t>
      </w:r>
    </w:p>
    <w:p>
      <w:pPr>
        <w:spacing w:before="240" w:after="156" w:afterLines="50" w:line="480" w:lineRule="auto"/>
        <w:ind w:left="567"/>
        <w:rPr>
          <w:rFonts w:ascii="仿宋" w:hAnsi="仿宋" w:eastAsia="仿宋"/>
          <w:sz w:val="28"/>
          <w:szCs w:val="28"/>
        </w:rPr>
      </w:pPr>
    </w:p>
    <w:p>
      <w:pPr>
        <w:spacing w:before="240" w:after="156" w:afterLines="50" w:line="480" w:lineRule="auto"/>
        <w:ind w:left="567"/>
        <w:rPr>
          <w:rFonts w:ascii="仿宋" w:hAnsi="仿宋" w:eastAsia="仿宋"/>
          <w:sz w:val="28"/>
          <w:szCs w:val="28"/>
        </w:rPr>
      </w:pPr>
      <w:r>
        <w:rPr>
          <w:rFonts w:hint="eastAsia" w:ascii="仿宋" w:hAnsi="仿宋" w:eastAsia="仿宋"/>
          <w:sz w:val="28"/>
          <w:szCs w:val="28"/>
        </w:rPr>
        <w:t>采购人名称：</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安庆市立医院                     </w:t>
      </w:r>
    </w:p>
    <w:p>
      <w:pPr>
        <w:spacing w:before="240" w:after="156" w:afterLines="50" w:line="480" w:lineRule="auto"/>
        <w:ind w:left="567"/>
        <w:rPr>
          <w:rFonts w:ascii="仿宋" w:hAnsi="仿宋" w:eastAsia="仿宋"/>
          <w:sz w:val="28"/>
          <w:szCs w:val="28"/>
        </w:rPr>
      </w:pPr>
      <w:r>
        <w:rPr>
          <w:rFonts w:hint="eastAsia" w:ascii="仿宋" w:hAnsi="仿宋" w:eastAsia="仿宋"/>
          <w:sz w:val="28"/>
          <w:szCs w:val="28"/>
        </w:rPr>
        <w:t>谈判响应人名称：</w:t>
      </w:r>
      <w:r>
        <w:rPr>
          <w:rFonts w:hint="eastAsia" w:ascii="仿宋" w:hAnsi="仿宋" w:eastAsia="仿宋"/>
          <w:sz w:val="28"/>
          <w:szCs w:val="28"/>
          <w:u w:val="single"/>
        </w:rPr>
        <w:t xml:space="preserve">                           </w:t>
      </w:r>
      <w:r>
        <w:rPr>
          <w:rFonts w:hint="eastAsia" w:ascii="仿宋" w:hAnsi="仿宋" w:eastAsia="仿宋"/>
          <w:sz w:val="28"/>
          <w:szCs w:val="28"/>
        </w:rPr>
        <w:t>（盖 章）</w:t>
      </w:r>
    </w:p>
    <w:p>
      <w:pPr>
        <w:spacing w:before="240" w:after="156" w:afterLines="50" w:line="480" w:lineRule="auto"/>
        <w:ind w:left="567"/>
        <w:rPr>
          <w:rFonts w:ascii="仿宋" w:hAnsi="仿宋" w:eastAsia="仿宋"/>
          <w:sz w:val="28"/>
          <w:szCs w:val="28"/>
        </w:rPr>
      </w:pPr>
      <w:r>
        <w:rPr>
          <w:rFonts w:hint="eastAsia" w:ascii="仿宋" w:hAnsi="仿宋" w:eastAsia="仿宋"/>
          <w:sz w:val="28"/>
          <w:szCs w:val="28"/>
        </w:rPr>
        <w:t>法定代表人：</w:t>
      </w:r>
      <w:r>
        <w:rPr>
          <w:rFonts w:hint="eastAsia" w:ascii="仿宋" w:hAnsi="仿宋" w:eastAsia="仿宋"/>
          <w:sz w:val="28"/>
          <w:szCs w:val="28"/>
          <w:u w:val="single"/>
        </w:rPr>
        <w:t xml:space="preserve">                                </w:t>
      </w:r>
      <w:r>
        <w:rPr>
          <w:rFonts w:hint="eastAsia" w:ascii="仿宋" w:hAnsi="仿宋" w:eastAsia="仿宋"/>
          <w:sz w:val="28"/>
          <w:szCs w:val="28"/>
        </w:rPr>
        <w:t xml:space="preserve">(盖 章) </w:t>
      </w:r>
    </w:p>
    <w:p>
      <w:pPr>
        <w:pStyle w:val="15"/>
      </w:pPr>
    </w:p>
    <w:p>
      <w:pPr>
        <w:spacing w:before="120" w:line="480" w:lineRule="auto"/>
        <w:jc w:val="center"/>
        <w:rPr>
          <w:rFonts w:ascii="仿宋" w:hAnsi="仿宋" w:eastAsia="仿宋"/>
          <w:sz w:val="28"/>
          <w:szCs w:val="28"/>
        </w:rPr>
      </w:pPr>
      <w:r>
        <w:rPr>
          <w:rFonts w:hint="eastAsia" w:ascii="仿宋" w:hAnsi="仿宋" w:eastAsia="仿宋"/>
          <w:sz w:val="28"/>
          <w:szCs w:val="28"/>
        </w:rPr>
        <w:t>日期：    年     月    日</w:t>
      </w:r>
    </w:p>
    <w:p>
      <w:pPr>
        <w:pStyle w:val="3"/>
        <w:ind w:firstLine="0"/>
        <w:rPr>
          <w:rFonts w:ascii="宋体" w:hAnsi="宋体" w:cs="宋体"/>
          <w:color w:val="000000"/>
          <w:sz w:val="24"/>
        </w:rPr>
      </w:pPr>
    </w:p>
    <w:p>
      <w:pPr>
        <w:spacing w:before="156" w:beforeLines="50"/>
        <w:jc w:val="center"/>
        <w:rPr>
          <w:b/>
          <w:bCs/>
          <w:sz w:val="32"/>
          <w:szCs w:val="32"/>
        </w:rPr>
      </w:pPr>
      <w:r>
        <w:rPr>
          <w:rFonts w:hint="eastAsia"/>
          <w:b/>
          <w:bCs/>
          <w:sz w:val="32"/>
          <w:szCs w:val="32"/>
        </w:rPr>
        <w:br w:type="textWrapping"/>
      </w:r>
      <w:r>
        <w:rPr>
          <w:rFonts w:hint="eastAsia"/>
          <w:b/>
          <w:bCs/>
          <w:sz w:val="32"/>
          <w:szCs w:val="32"/>
        </w:rPr>
        <w:br w:type="textWrapping"/>
      </w:r>
      <w:r>
        <w:rPr>
          <w:rFonts w:hint="eastAsia"/>
          <w:b/>
          <w:bCs/>
          <w:sz w:val="32"/>
          <w:szCs w:val="32"/>
        </w:rPr>
        <w:t>目 录</w:t>
      </w:r>
    </w:p>
    <w:p>
      <w:pPr>
        <w:spacing w:line="480" w:lineRule="auto"/>
        <w:ind w:firstLine="480" w:firstLineChars="200"/>
        <w:rPr>
          <w:rFonts w:ascii="仿宋" w:hAnsi="仿宋" w:eastAsia="仿宋" w:cs="宋体"/>
          <w:color w:val="000000"/>
          <w:sz w:val="24"/>
        </w:rPr>
      </w:pPr>
    </w:p>
    <w:p>
      <w:pPr>
        <w:widowControl/>
        <w:snapToGrid w:val="0"/>
        <w:spacing w:line="300" w:lineRule="auto"/>
        <w:ind w:firstLine="281" w:firstLineChars="1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一、谈判响应函</w:t>
      </w:r>
    </w:p>
    <w:p>
      <w:pPr>
        <w:widowControl/>
        <w:snapToGrid w:val="0"/>
        <w:spacing w:line="300" w:lineRule="auto"/>
        <w:ind w:firstLine="281" w:firstLineChars="1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二、货物报价表（首轮）、二次报价表</w:t>
      </w:r>
    </w:p>
    <w:p>
      <w:pPr>
        <w:widowControl/>
        <w:snapToGrid w:val="0"/>
        <w:spacing w:line="300" w:lineRule="auto"/>
        <w:ind w:firstLine="281" w:firstLineChars="1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三、技术参数响应表</w:t>
      </w:r>
    </w:p>
    <w:p>
      <w:pPr>
        <w:widowControl/>
        <w:snapToGrid w:val="0"/>
        <w:spacing w:line="300" w:lineRule="auto"/>
        <w:ind w:firstLine="281" w:firstLineChars="1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四、供货及谈判响应技术方案</w:t>
      </w:r>
    </w:p>
    <w:p>
      <w:pPr>
        <w:widowControl/>
        <w:snapToGrid w:val="0"/>
        <w:spacing w:line="300" w:lineRule="auto"/>
        <w:ind w:firstLine="281" w:firstLineChars="1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五、诚信谈判响应承诺书</w:t>
      </w:r>
    </w:p>
    <w:p>
      <w:pPr>
        <w:widowControl/>
        <w:snapToGrid w:val="0"/>
        <w:spacing w:line="300" w:lineRule="auto"/>
        <w:ind w:firstLine="281" w:firstLineChars="1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六、谈判证明材料</w:t>
      </w:r>
    </w:p>
    <w:p>
      <w:pPr>
        <w:rPr>
          <w:rFonts w:hint="eastAsia"/>
        </w:rPr>
      </w:pPr>
    </w:p>
    <w:p>
      <w:bookmarkStart w:id="64" w:name="_Toc31388"/>
      <w:r>
        <w:rPr>
          <w:rFonts w:hAnsi="宋体" w:cs="宋体"/>
          <w:b/>
          <w:color w:val="000000"/>
        </w:rPr>
        <w:br w:type="page"/>
      </w:r>
    </w:p>
    <w:p>
      <w:pPr>
        <w:snapToGrid w:val="0"/>
        <w:spacing w:line="300" w:lineRule="auto"/>
        <w:ind w:left="562" w:hanging="562" w:hangingChars="200"/>
        <w:jc w:val="center"/>
        <w:rPr>
          <w:rFonts w:ascii="仿宋" w:hAnsi="仿宋" w:eastAsia="仿宋"/>
          <w:b/>
          <w:bCs/>
          <w:sz w:val="28"/>
          <w:szCs w:val="28"/>
        </w:rPr>
      </w:pPr>
      <w:r>
        <w:rPr>
          <w:rFonts w:hint="eastAsia" w:ascii="仿宋" w:hAnsi="仿宋" w:eastAsia="仿宋"/>
          <w:b/>
          <w:bCs/>
          <w:sz w:val="28"/>
          <w:szCs w:val="28"/>
        </w:rPr>
        <w:t>一、谈判响应函</w:t>
      </w:r>
      <w:bookmarkEnd w:id="64"/>
    </w:p>
    <w:p>
      <w:pPr>
        <w:widowControl/>
        <w:snapToGrid w:val="0"/>
        <w:spacing w:line="300" w:lineRule="auto"/>
        <w:rPr>
          <w:rFonts w:ascii="仿宋" w:hAnsi="仿宋" w:eastAsia="仿宋" w:cs="宋体"/>
          <w:color w:val="000000"/>
          <w:kern w:val="0"/>
          <w:sz w:val="28"/>
          <w:szCs w:val="28"/>
        </w:rPr>
      </w:pPr>
      <w:r>
        <w:rPr>
          <w:rFonts w:hint="eastAsia" w:ascii="仿宋" w:hAnsi="仿宋" w:eastAsia="仿宋" w:cs="宋体"/>
          <w:color w:val="000000"/>
          <w:kern w:val="0"/>
          <w:sz w:val="28"/>
          <w:szCs w:val="28"/>
        </w:rPr>
        <w:t>致：</w:t>
      </w:r>
      <w:r>
        <w:rPr>
          <w:rFonts w:hint="eastAsia"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rPr>
        <w:t>（采购人名称）</w:t>
      </w:r>
    </w:p>
    <w:p>
      <w:pPr>
        <w:widowControl/>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1、根据贵方</w:t>
      </w:r>
      <w:r>
        <w:rPr>
          <w:rFonts w:hint="eastAsia"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rPr>
        <w:t>项目竞争性谈判公告，我方决定参加贵方组织的</w:t>
      </w:r>
      <w:r>
        <w:rPr>
          <w:rFonts w:hint="eastAsia" w:ascii="仿宋" w:hAnsi="仿宋" w:eastAsia="仿宋" w:cs="宋体"/>
          <w:color w:val="000000"/>
          <w:kern w:val="0"/>
          <w:sz w:val="28"/>
          <w:szCs w:val="28"/>
          <w:lang w:val="en-US" w:eastAsia="zh-CN"/>
        </w:rPr>
        <w:t>本</w:t>
      </w:r>
      <w:r>
        <w:rPr>
          <w:rFonts w:hint="eastAsia" w:ascii="仿宋" w:hAnsi="仿宋" w:eastAsia="仿宋" w:cs="宋体"/>
          <w:color w:val="000000"/>
          <w:kern w:val="0"/>
          <w:sz w:val="28"/>
          <w:szCs w:val="28"/>
          <w:lang w:eastAsia="zh-CN"/>
        </w:rPr>
        <w:t>项目的</w:t>
      </w:r>
      <w:r>
        <w:rPr>
          <w:rFonts w:hint="eastAsia" w:ascii="仿宋" w:hAnsi="仿宋" w:eastAsia="仿宋" w:cs="宋体"/>
          <w:color w:val="000000"/>
          <w:kern w:val="0"/>
          <w:sz w:val="28"/>
          <w:szCs w:val="28"/>
        </w:rPr>
        <w:t>采购活动。我方正式提交谈判响应文件</w:t>
      </w:r>
      <w:r>
        <w:rPr>
          <w:rFonts w:hint="eastAsia" w:ascii="仿宋" w:hAnsi="仿宋" w:eastAsia="仿宋" w:cs="宋体"/>
          <w:color w:val="auto"/>
          <w:kern w:val="0"/>
          <w:sz w:val="28"/>
          <w:szCs w:val="28"/>
        </w:rPr>
        <w:t>正本1份,副本</w:t>
      </w:r>
      <w:r>
        <w:rPr>
          <w:rFonts w:hint="eastAsia" w:ascii="仿宋" w:hAnsi="仿宋" w:eastAsia="仿宋" w:cs="宋体"/>
          <w:color w:val="auto"/>
          <w:kern w:val="0"/>
          <w:sz w:val="28"/>
          <w:szCs w:val="28"/>
          <w:lang w:val="en-US" w:eastAsia="zh-CN"/>
        </w:rPr>
        <w:t>2</w:t>
      </w:r>
      <w:r>
        <w:rPr>
          <w:rFonts w:hint="eastAsia" w:ascii="仿宋" w:hAnsi="仿宋" w:eastAsia="仿宋" w:cs="宋体"/>
          <w:color w:val="auto"/>
          <w:kern w:val="0"/>
          <w:sz w:val="28"/>
          <w:szCs w:val="28"/>
        </w:rPr>
        <w:t>份</w:t>
      </w:r>
      <w:r>
        <w:rPr>
          <w:rFonts w:hint="eastAsia" w:ascii="仿宋" w:hAnsi="仿宋" w:eastAsia="仿宋" w:cs="宋体"/>
          <w:color w:val="000000"/>
          <w:kern w:val="0"/>
          <w:sz w:val="28"/>
          <w:szCs w:val="28"/>
        </w:rPr>
        <w:t>，采用A4规格纸编制并装订成册。我方授权</w:t>
      </w:r>
      <w:r>
        <w:rPr>
          <w:rFonts w:hint="eastAsia"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rPr>
        <w:t>(姓名和职务)代表我方</w:t>
      </w:r>
      <w:r>
        <w:rPr>
          <w:rFonts w:hint="eastAsia"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rPr>
        <w:t>（谈判响应人的名称）全权处理本项目谈判响应的有关事宜。</w:t>
      </w:r>
    </w:p>
    <w:p>
      <w:pPr>
        <w:widowControl/>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2、我方愿意按照竞争性谈判文件约定的各项要求，向采购人提供所需的货物与服务，报价为人民币（大写）</w:t>
      </w:r>
      <w:r>
        <w:rPr>
          <w:rFonts w:hint="eastAsia" w:ascii="仿宋" w:hAnsi="仿宋" w:eastAsia="仿宋" w:cs="宋体"/>
          <w:color w:val="000000"/>
          <w:kern w:val="0"/>
          <w:sz w:val="28"/>
          <w:szCs w:val="28"/>
          <w:u w:val="single"/>
        </w:rPr>
        <w:t xml:space="preserve"> </w:t>
      </w:r>
      <w:r>
        <w:rPr>
          <w:rFonts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rPr>
        <w:t>(小写)</w:t>
      </w:r>
      <w:r>
        <w:rPr>
          <w:rFonts w:ascii="仿宋" w:hAnsi="仿宋" w:eastAsia="仿宋" w:cs="宋体"/>
          <w:color w:val="000000"/>
          <w:kern w:val="0"/>
          <w:sz w:val="28"/>
          <w:szCs w:val="28"/>
        </w:rPr>
        <w:t xml:space="preserve"> </w:t>
      </w:r>
      <w:r>
        <w:rPr>
          <w:rFonts w:hint="eastAsia"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rPr>
        <w:t>元。</w:t>
      </w:r>
    </w:p>
    <w:p>
      <w:pPr>
        <w:widowControl/>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3、一旦我方成交，我方将严格履行合同约定的责任和义务，并严格履行合同义务。</w:t>
      </w:r>
    </w:p>
    <w:p>
      <w:pPr>
        <w:widowControl/>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4、我方保证按照本项目竞争性谈判文件要求提交谈判响应文件。</w:t>
      </w:r>
    </w:p>
    <w:p>
      <w:pPr>
        <w:widowControl/>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5、我方承诺，在谈判时，如我方未在规定时间内提交最终报价的，以我方的谈判前一轮报价作为最终报价。</w:t>
      </w:r>
    </w:p>
    <w:p>
      <w:pPr>
        <w:widowControl/>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6、我方愿意提供贵方可能另外要求的、与谈判响应有关的文件资料，并保证我方已提供和将要提供的文件是真实的、准确的。</w:t>
      </w:r>
    </w:p>
    <w:p>
      <w:pPr>
        <w:pStyle w:val="7"/>
        <w:tabs>
          <w:tab w:val="left" w:pos="5580"/>
        </w:tabs>
        <w:spacing w:line="360" w:lineRule="auto"/>
        <w:ind w:left="63" w:right="360" w:firstLine="3570" w:firstLineChars="1700"/>
        <w:rPr>
          <w:rFonts w:hAnsi="宋体" w:cs="宋体"/>
          <w:color w:val="000000"/>
        </w:rPr>
      </w:pPr>
    </w:p>
    <w:p>
      <w:pPr>
        <w:pStyle w:val="7"/>
        <w:tabs>
          <w:tab w:val="left" w:pos="5580"/>
        </w:tabs>
        <w:spacing w:line="360" w:lineRule="auto"/>
        <w:ind w:left="63" w:right="360" w:firstLine="4760" w:firstLineChars="1700"/>
        <w:rPr>
          <w:rFonts w:ascii="仿宋" w:hAnsi="仿宋" w:eastAsia="仿宋" w:cs="宋体"/>
          <w:color w:val="000000"/>
          <w:sz w:val="28"/>
          <w:szCs w:val="28"/>
        </w:rPr>
      </w:pPr>
    </w:p>
    <w:p>
      <w:pPr>
        <w:pStyle w:val="7"/>
        <w:tabs>
          <w:tab w:val="left" w:pos="5580"/>
        </w:tabs>
        <w:spacing w:line="360" w:lineRule="auto"/>
        <w:ind w:left="423" w:right="360"/>
        <w:jc w:val="right"/>
        <w:rPr>
          <w:rFonts w:ascii="仿宋" w:hAnsi="仿宋" w:eastAsia="仿宋" w:cs="宋体"/>
          <w:color w:val="000000"/>
          <w:sz w:val="28"/>
          <w:szCs w:val="28"/>
          <w:u w:val="single"/>
        </w:rPr>
      </w:pPr>
      <w:r>
        <w:rPr>
          <w:rFonts w:hint="eastAsia" w:ascii="仿宋" w:hAnsi="仿宋" w:eastAsia="仿宋" w:cs="宋体"/>
          <w:color w:val="000000"/>
          <w:sz w:val="28"/>
          <w:szCs w:val="28"/>
        </w:rPr>
        <w:t>谈判响应人：</w:t>
      </w:r>
      <w:r>
        <w:rPr>
          <w:rFonts w:hint="eastAsia" w:ascii="仿宋" w:hAnsi="仿宋" w:eastAsia="仿宋" w:cs="宋体"/>
          <w:color w:val="000000"/>
          <w:sz w:val="28"/>
          <w:szCs w:val="28"/>
          <w:u w:val="single"/>
        </w:rPr>
        <w:t xml:space="preserve">                         （盖章） </w:t>
      </w:r>
    </w:p>
    <w:p>
      <w:pPr>
        <w:pStyle w:val="7"/>
        <w:tabs>
          <w:tab w:val="left" w:pos="5580"/>
        </w:tabs>
        <w:spacing w:line="360" w:lineRule="auto"/>
        <w:ind w:left="423" w:right="360"/>
        <w:jc w:val="right"/>
        <w:rPr>
          <w:rFonts w:ascii="仿宋" w:hAnsi="仿宋" w:eastAsia="仿宋" w:cs="宋体"/>
          <w:color w:val="000000"/>
          <w:sz w:val="28"/>
          <w:szCs w:val="28"/>
          <w:u w:val="single"/>
        </w:rPr>
      </w:pPr>
    </w:p>
    <w:p>
      <w:pPr>
        <w:pStyle w:val="7"/>
        <w:tabs>
          <w:tab w:val="left" w:pos="6145"/>
        </w:tabs>
        <w:spacing w:line="360" w:lineRule="auto"/>
        <w:ind w:left="423"/>
        <w:jc w:val="center"/>
        <w:rPr>
          <w:rFonts w:ascii="仿宋" w:hAnsi="仿宋" w:eastAsia="仿宋" w:cs="宋体"/>
          <w:color w:val="000000"/>
          <w:sz w:val="28"/>
          <w:szCs w:val="28"/>
          <w:u w:val="single"/>
        </w:rPr>
      </w:pPr>
      <w:r>
        <w:rPr>
          <w:rFonts w:hint="eastAsia" w:ascii="仿宋" w:hAnsi="仿宋" w:eastAsia="仿宋" w:cs="宋体"/>
          <w:color w:val="000000"/>
          <w:sz w:val="28"/>
          <w:szCs w:val="28"/>
          <w:lang w:val="en-US" w:eastAsia="zh-CN"/>
        </w:rPr>
        <w:t xml:space="preserve"> </w:t>
      </w:r>
      <w:r>
        <w:rPr>
          <w:rFonts w:hint="eastAsia" w:ascii="仿宋" w:hAnsi="仿宋" w:eastAsia="仿宋" w:cs="宋体"/>
          <w:color w:val="000000"/>
          <w:sz w:val="28"/>
          <w:szCs w:val="28"/>
        </w:rPr>
        <w:t>单位地址：</w:t>
      </w:r>
      <w:r>
        <w:rPr>
          <w:rFonts w:hint="eastAsia" w:ascii="仿宋" w:hAnsi="仿宋" w:eastAsia="仿宋" w:cs="宋体"/>
          <w:color w:val="000000"/>
          <w:sz w:val="28"/>
          <w:szCs w:val="28"/>
          <w:u w:val="single"/>
        </w:rPr>
        <w:tab/>
      </w:r>
      <w:r>
        <w:rPr>
          <w:rFonts w:hint="eastAsia" w:ascii="仿宋" w:hAnsi="仿宋" w:eastAsia="仿宋" w:cs="宋体"/>
          <w:color w:val="000000"/>
          <w:sz w:val="28"/>
          <w:szCs w:val="28"/>
          <w:u w:val="single"/>
        </w:rPr>
        <w:t xml:space="preserve">    </w:t>
      </w:r>
    </w:p>
    <w:p>
      <w:pPr>
        <w:pStyle w:val="7"/>
        <w:tabs>
          <w:tab w:val="left" w:pos="6145"/>
        </w:tabs>
        <w:spacing w:line="360" w:lineRule="auto"/>
        <w:ind w:left="423"/>
        <w:jc w:val="right"/>
        <w:rPr>
          <w:rFonts w:ascii="仿宋" w:hAnsi="仿宋" w:eastAsia="仿宋" w:cs="宋体"/>
          <w:color w:val="000000"/>
          <w:sz w:val="28"/>
          <w:szCs w:val="28"/>
          <w:u w:val="single"/>
        </w:rPr>
      </w:pPr>
    </w:p>
    <w:p>
      <w:pPr>
        <w:pStyle w:val="7"/>
        <w:tabs>
          <w:tab w:val="left" w:pos="5580"/>
        </w:tabs>
        <w:spacing w:line="360" w:lineRule="auto"/>
        <w:ind w:left="423"/>
        <w:jc w:val="right"/>
        <w:rPr>
          <w:rFonts w:ascii="仿宋" w:hAnsi="仿宋" w:eastAsia="仿宋" w:cs="宋体"/>
          <w:color w:val="000000"/>
          <w:sz w:val="28"/>
          <w:szCs w:val="28"/>
          <w:u w:val="single"/>
        </w:rPr>
      </w:pPr>
      <w:r>
        <w:rPr>
          <w:rFonts w:hint="eastAsia" w:ascii="仿宋" w:hAnsi="仿宋" w:eastAsia="仿宋" w:cs="宋体"/>
          <w:color w:val="000000"/>
          <w:sz w:val="28"/>
          <w:szCs w:val="28"/>
        </w:rPr>
        <w:t>法定代表人：</w:t>
      </w:r>
      <w:r>
        <w:rPr>
          <w:rFonts w:hint="eastAsia" w:ascii="仿宋" w:hAnsi="仿宋" w:eastAsia="仿宋" w:cs="宋体"/>
          <w:color w:val="000000"/>
          <w:sz w:val="28"/>
          <w:szCs w:val="28"/>
          <w:u w:val="single"/>
        </w:rPr>
        <w:t xml:space="preserve">                       </w:t>
      </w:r>
      <w:r>
        <w:rPr>
          <w:rFonts w:ascii="仿宋" w:hAnsi="仿宋" w:eastAsia="仿宋" w:cs="宋体"/>
          <w:color w:val="000000"/>
          <w:sz w:val="28"/>
          <w:szCs w:val="28"/>
          <w:u w:val="single"/>
        </w:rPr>
        <w:t xml:space="preserve">    </w:t>
      </w:r>
      <w:r>
        <w:rPr>
          <w:rFonts w:hint="eastAsia" w:ascii="仿宋" w:hAnsi="仿宋" w:eastAsia="仿宋" w:cs="宋体"/>
          <w:color w:val="000000"/>
          <w:sz w:val="28"/>
          <w:szCs w:val="28"/>
          <w:u w:val="single"/>
        </w:rPr>
        <w:t>（盖章）</w:t>
      </w:r>
    </w:p>
    <w:p>
      <w:pPr>
        <w:pStyle w:val="7"/>
        <w:tabs>
          <w:tab w:val="left" w:pos="5580"/>
        </w:tabs>
        <w:spacing w:line="360" w:lineRule="auto"/>
        <w:ind w:left="63" w:firstLine="560" w:firstLineChars="200"/>
        <w:rPr>
          <w:rFonts w:ascii="仿宋" w:hAnsi="仿宋" w:eastAsia="仿宋" w:cs="宋体"/>
          <w:color w:val="000000"/>
          <w:sz w:val="28"/>
          <w:szCs w:val="28"/>
          <w:u w:val="single"/>
        </w:rPr>
      </w:pPr>
    </w:p>
    <w:p>
      <w:pPr>
        <w:pStyle w:val="7"/>
        <w:tabs>
          <w:tab w:val="left" w:pos="5580"/>
        </w:tabs>
        <w:spacing w:line="360" w:lineRule="auto"/>
        <w:ind w:left="423"/>
        <w:jc w:val="right"/>
        <w:rPr>
          <w:rFonts w:ascii="仿宋" w:hAnsi="仿宋" w:eastAsia="仿宋" w:cs="宋体"/>
          <w:color w:val="000000"/>
          <w:sz w:val="28"/>
          <w:szCs w:val="28"/>
        </w:rPr>
      </w:pPr>
      <w:r>
        <w:rPr>
          <w:rFonts w:hint="eastAsia" w:ascii="仿宋" w:hAnsi="仿宋" w:eastAsia="仿宋" w:cs="宋体"/>
          <w:color w:val="000000"/>
          <w:sz w:val="28"/>
          <w:szCs w:val="28"/>
        </w:rPr>
        <w:t>日期：          年      月      日</w:t>
      </w:r>
    </w:p>
    <w:p>
      <w:pPr>
        <w:pStyle w:val="15"/>
        <w:rPr>
          <w:rFonts w:hint="eastAsia"/>
        </w:rPr>
      </w:pPr>
    </w:p>
    <w:p>
      <w:pPr>
        <w:snapToGrid w:val="0"/>
        <w:spacing w:line="300" w:lineRule="auto"/>
        <w:ind w:left="562" w:hanging="562" w:hangingChars="200"/>
        <w:jc w:val="center"/>
        <w:rPr>
          <w:rFonts w:ascii="仿宋" w:hAnsi="仿宋" w:eastAsia="仿宋"/>
          <w:b/>
          <w:bCs/>
          <w:sz w:val="28"/>
          <w:szCs w:val="28"/>
        </w:rPr>
      </w:pPr>
      <w:bookmarkStart w:id="65" w:name="_Toc25041"/>
      <w:r>
        <w:rPr>
          <w:rFonts w:hint="eastAsia" w:ascii="仿宋" w:hAnsi="仿宋" w:eastAsia="仿宋"/>
          <w:b/>
          <w:bCs/>
          <w:sz w:val="28"/>
          <w:szCs w:val="28"/>
        </w:rPr>
        <w:t>二、货物报价表（首轮）</w:t>
      </w:r>
      <w:bookmarkEnd w:id="65"/>
    </w:p>
    <w:p>
      <w:pPr>
        <w:spacing w:line="360" w:lineRule="auto"/>
        <w:rPr>
          <w:rFonts w:ascii="仿宋" w:hAnsi="仿宋" w:eastAsia="仿宋" w:cs="宋体"/>
          <w:color w:val="000000"/>
          <w:sz w:val="24"/>
          <w:highlight w:val="none"/>
        </w:rPr>
      </w:pPr>
      <w:r>
        <w:rPr>
          <w:rFonts w:hint="eastAsia" w:ascii="仿宋" w:hAnsi="仿宋" w:eastAsia="仿宋" w:cs="宋体"/>
          <w:color w:val="000000"/>
          <w:sz w:val="24"/>
          <w:highlight w:val="none"/>
        </w:rPr>
        <w:t xml:space="preserve">项目名称：                                                            </w:t>
      </w:r>
    </w:p>
    <w:tbl>
      <w:tblPr>
        <w:tblStyle w:val="12"/>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742"/>
        <w:gridCol w:w="2395"/>
        <w:gridCol w:w="901"/>
        <w:gridCol w:w="860"/>
        <w:gridCol w:w="1484"/>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4" w:type="dxa"/>
            <w:noWrap w:val="0"/>
            <w:vAlign w:val="center"/>
          </w:tcPr>
          <w:p>
            <w:pPr>
              <w:spacing w:line="360" w:lineRule="auto"/>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序号</w:t>
            </w:r>
          </w:p>
        </w:tc>
        <w:tc>
          <w:tcPr>
            <w:tcW w:w="1742" w:type="dxa"/>
            <w:noWrap w:val="0"/>
            <w:vAlign w:val="center"/>
          </w:tcPr>
          <w:p>
            <w:pPr>
              <w:spacing w:line="360" w:lineRule="auto"/>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货物名称</w:t>
            </w:r>
          </w:p>
        </w:tc>
        <w:tc>
          <w:tcPr>
            <w:tcW w:w="2395" w:type="dxa"/>
            <w:noWrap w:val="0"/>
            <w:vAlign w:val="center"/>
          </w:tcPr>
          <w:p>
            <w:pPr>
              <w:spacing w:line="360" w:lineRule="auto"/>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生产厂家、品牌、型号</w:t>
            </w:r>
          </w:p>
        </w:tc>
        <w:tc>
          <w:tcPr>
            <w:tcW w:w="901" w:type="dxa"/>
            <w:noWrap w:val="0"/>
            <w:vAlign w:val="center"/>
          </w:tcPr>
          <w:p>
            <w:pPr>
              <w:spacing w:line="360" w:lineRule="auto"/>
              <w:jc w:val="center"/>
              <w:rPr>
                <w:rFonts w:hint="eastAsia" w:ascii="仿宋" w:hAnsi="仿宋" w:eastAsia="仿宋" w:cs="仿宋"/>
                <w:color w:val="000000"/>
                <w:szCs w:val="21"/>
                <w:highlight w:val="none"/>
                <w:lang w:val="en-US" w:eastAsia="zh-CN"/>
              </w:rPr>
            </w:pPr>
            <w:r>
              <w:rPr>
                <w:rFonts w:hint="eastAsia" w:ascii="仿宋" w:hAnsi="仿宋" w:eastAsia="仿宋" w:cs="仿宋"/>
                <w:color w:val="000000"/>
                <w:szCs w:val="21"/>
                <w:highlight w:val="none"/>
                <w:lang w:val="en-US" w:eastAsia="zh-CN"/>
              </w:rPr>
              <w:t>单位</w:t>
            </w:r>
          </w:p>
        </w:tc>
        <w:tc>
          <w:tcPr>
            <w:tcW w:w="860" w:type="dxa"/>
            <w:noWrap w:val="0"/>
            <w:vAlign w:val="center"/>
          </w:tcPr>
          <w:p>
            <w:pPr>
              <w:spacing w:line="360" w:lineRule="auto"/>
              <w:jc w:val="center"/>
              <w:rPr>
                <w:rFonts w:hint="eastAsia" w:ascii="仿宋" w:hAnsi="仿宋" w:eastAsia="仿宋" w:cs="仿宋"/>
                <w:color w:val="000000"/>
                <w:szCs w:val="21"/>
                <w:highlight w:val="none"/>
                <w:lang w:val="en-US" w:eastAsia="zh-CN"/>
              </w:rPr>
            </w:pPr>
            <w:r>
              <w:rPr>
                <w:rFonts w:hint="eastAsia" w:ascii="仿宋" w:hAnsi="仿宋" w:eastAsia="仿宋" w:cs="仿宋"/>
                <w:color w:val="000000"/>
                <w:szCs w:val="21"/>
                <w:highlight w:val="none"/>
                <w:lang w:val="en-US" w:eastAsia="zh-CN"/>
              </w:rPr>
              <w:t>数量</w:t>
            </w:r>
          </w:p>
        </w:tc>
        <w:tc>
          <w:tcPr>
            <w:tcW w:w="1484" w:type="dxa"/>
            <w:noWrap w:val="0"/>
            <w:vAlign w:val="center"/>
          </w:tcPr>
          <w:p>
            <w:pPr>
              <w:spacing w:line="360" w:lineRule="auto"/>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单价（元）</w:t>
            </w:r>
          </w:p>
        </w:tc>
        <w:tc>
          <w:tcPr>
            <w:tcW w:w="1295" w:type="dxa"/>
            <w:noWrap w:val="0"/>
            <w:vAlign w:val="center"/>
          </w:tcPr>
          <w:p>
            <w:pPr>
              <w:spacing w:line="360" w:lineRule="auto"/>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highlight w:val="none"/>
              </w:rPr>
            </w:pPr>
          </w:p>
        </w:tc>
        <w:tc>
          <w:tcPr>
            <w:tcW w:w="1742" w:type="dxa"/>
            <w:noWrap w:val="0"/>
            <w:vAlign w:val="center"/>
          </w:tcPr>
          <w:p>
            <w:pPr>
              <w:spacing w:line="360" w:lineRule="auto"/>
              <w:jc w:val="center"/>
              <w:rPr>
                <w:rFonts w:hint="eastAsia" w:ascii="仿宋" w:hAnsi="仿宋" w:eastAsia="仿宋" w:cs="仿宋"/>
                <w:color w:val="000000"/>
                <w:szCs w:val="21"/>
                <w:highlight w:val="none"/>
              </w:rPr>
            </w:pPr>
          </w:p>
        </w:tc>
        <w:tc>
          <w:tcPr>
            <w:tcW w:w="2395" w:type="dxa"/>
            <w:noWrap w:val="0"/>
            <w:vAlign w:val="center"/>
          </w:tcPr>
          <w:p>
            <w:pPr>
              <w:spacing w:line="360" w:lineRule="auto"/>
              <w:jc w:val="center"/>
              <w:rPr>
                <w:rFonts w:hint="eastAsia" w:ascii="仿宋" w:hAnsi="仿宋" w:eastAsia="仿宋" w:cs="仿宋"/>
                <w:color w:val="000000"/>
                <w:szCs w:val="21"/>
                <w:highlight w:val="none"/>
              </w:rPr>
            </w:pPr>
          </w:p>
        </w:tc>
        <w:tc>
          <w:tcPr>
            <w:tcW w:w="901" w:type="dxa"/>
            <w:noWrap w:val="0"/>
            <w:vAlign w:val="center"/>
          </w:tcPr>
          <w:p>
            <w:pPr>
              <w:spacing w:line="360" w:lineRule="auto"/>
              <w:jc w:val="center"/>
              <w:rPr>
                <w:rFonts w:hint="eastAsia" w:ascii="仿宋" w:hAnsi="仿宋" w:eastAsia="仿宋" w:cs="仿宋"/>
                <w:color w:val="000000"/>
                <w:szCs w:val="21"/>
                <w:highlight w:val="none"/>
              </w:rPr>
            </w:pPr>
          </w:p>
        </w:tc>
        <w:tc>
          <w:tcPr>
            <w:tcW w:w="860" w:type="dxa"/>
            <w:noWrap w:val="0"/>
            <w:vAlign w:val="center"/>
          </w:tcPr>
          <w:p>
            <w:pPr>
              <w:spacing w:line="360" w:lineRule="auto"/>
              <w:jc w:val="center"/>
              <w:rPr>
                <w:rFonts w:hint="eastAsia" w:ascii="仿宋" w:hAnsi="仿宋" w:eastAsia="仿宋" w:cs="仿宋"/>
                <w:color w:val="000000"/>
                <w:szCs w:val="21"/>
                <w:highlight w:val="none"/>
              </w:rPr>
            </w:pPr>
          </w:p>
        </w:tc>
        <w:tc>
          <w:tcPr>
            <w:tcW w:w="1484" w:type="dxa"/>
            <w:noWrap w:val="0"/>
            <w:vAlign w:val="center"/>
          </w:tcPr>
          <w:p>
            <w:pPr>
              <w:spacing w:line="360" w:lineRule="auto"/>
              <w:jc w:val="center"/>
              <w:rPr>
                <w:rFonts w:hint="eastAsia" w:ascii="仿宋" w:hAnsi="仿宋" w:eastAsia="仿宋" w:cs="仿宋"/>
                <w:color w:val="000000"/>
                <w:szCs w:val="21"/>
                <w:highlight w:val="none"/>
              </w:rPr>
            </w:pPr>
          </w:p>
        </w:tc>
        <w:tc>
          <w:tcPr>
            <w:tcW w:w="1295" w:type="dxa"/>
            <w:noWrap w:val="0"/>
            <w:vAlign w:val="center"/>
          </w:tcPr>
          <w:p>
            <w:pPr>
              <w:spacing w:line="360" w:lineRule="auto"/>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highlight w:val="none"/>
              </w:rPr>
            </w:pPr>
          </w:p>
        </w:tc>
        <w:tc>
          <w:tcPr>
            <w:tcW w:w="1742" w:type="dxa"/>
            <w:noWrap w:val="0"/>
            <w:vAlign w:val="center"/>
          </w:tcPr>
          <w:p>
            <w:pPr>
              <w:spacing w:line="360" w:lineRule="auto"/>
              <w:jc w:val="center"/>
              <w:rPr>
                <w:rFonts w:hint="eastAsia" w:ascii="仿宋" w:hAnsi="仿宋" w:eastAsia="仿宋" w:cs="仿宋"/>
                <w:color w:val="000000"/>
                <w:szCs w:val="21"/>
                <w:highlight w:val="none"/>
              </w:rPr>
            </w:pPr>
          </w:p>
        </w:tc>
        <w:tc>
          <w:tcPr>
            <w:tcW w:w="2395" w:type="dxa"/>
            <w:noWrap w:val="0"/>
            <w:vAlign w:val="center"/>
          </w:tcPr>
          <w:p>
            <w:pPr>
              <w:spacing w:line="360" w:lineRule="auto"/>
              <w:jc w:val="center"/>
              <w:rPr>
                <w:rFonts w:hint="eastAsia" w:ascii="仿宋" w:hAnsi="仿宋" w:eastAsia="仿宋" w:cs="仿宋"/>
                <w:color w:val="000000"/>
                <w:szCs w:val="21"/>
                <w:highlight w:val="none"/>
              </w:rPr>
            </w:pPr>
          </w:p>
        </w:tc>
        <w:tc>
          <w:tcPr>
            <w:tcW w:w="901" w:type="dxa"/>
            <w:noWrap w:val="0"/>
            <w:vAlign w:val="center"/>
          </w:tcPr>
          <w:p>
            <w:pPr>
              <w:spacing w:line="360" w:lineRule="auto"/>
              <w:jc w:val="center"/>
              <w:rPr>
                <w:rFonts w:hint="eastAsia" w:ascii="仿宋" w:hAnsi="仿宋" w:eastAsia="仿宋" w:cs="仿宋"/>
                <w:color w:val="000000"/>
                <w:szCs w:val="21"/>
                <w:highlight w:val="none"/>
              </w:rPr>
            </w:pPr>
          </w:p>
        </w:tc>
        <w:tc>
          <w:tcPr>
            <w:tcW w:w="860" w:type="dxa"/>
            <w:noWrap w:val="0"/>
            <w:vAlign w:val="center"/>
          </w:tcPr>
          <w:p>
            <w:pPr>
              <w:spacing w:line="360" w:lineRule="auto"/>
              <w:jc w:val="center"/>
              <w:rPr>
                <w:rFonts w:hint="eastAsia" w:ascii="仿宋" w:hAnsi="仿宋" w:eastAsia="仿宋" w:cs="仿宋"/>
                <w:color w:val="000000"/>
                <w:szCs w:val="21"/>
                <w:highlight w:val="none"/>
              </w:rPr>
            </w:pPr>
          </w:p>
        </w:tc>
        <w:tc>
          <w:tcPr>
            <w:tcW w:w="1484" w:type="dxa"/>
            <w:noWrap w:val="0"/>
            <w:vAlign w:val="center"/>
          </w:tcPr>
          <w:p>
            <w:pPr>
              <w:spacing w:line="360" w:lineRule="auto"/>
              <w:jc w:val="center"/>
              <w:rPr>
                <w:rFonts w:hint="eastAsia" w:ascii="仿宋" w:hAnsi="仿宋" w:eastAsia="仿宋" w:cs="仿宋"/>
                <w:color w:val="000000"/>
                <w:szCs w:val="21"/>
                <w:highlight w:val="none"/>
              </w:rPr>
            </w:pPr>
          </w:p>
        </w:tc>
        <w:tc>
          <w:tcPr>
            <w:tcW w:w="1295" w:type="dxa"/>
            <w:noWrap w:val="0"/>
            <w:vAlign w:val="center"/>
          </w:tcPr>
          <w:p>
            <w:pPr>
              <w:spacing w:line="360" w:lineRule="auto"/>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highlight w:val="none"/>
              </w:rPr>
            </w:pPr>
          </w:p>
        </w:tc>
        <w:tc>
          <w:tcPr>
            <w:tcW w:w="1742" w:type="dxa"/>
            <w:noWrap w:val="0"/>
            <w:vAlign w:val="center"/>
          </w:tcPr>
          <w:p>
            <w:pPr>
              <w:spacing w:line="360" w:lineRule="auto"/>
              <w:jc w:val="center"/>
              <w:rPr>
                <w:rFonts w:hint="eastAsia" w:ascii="仿宋" w:hAnsi="仿宋" w:eastAsia="仿宋" w:cs="仿宋"/>
                <w:color w:val="000000"/>
                <w:szCs w:val="21"/>
                <w:highlight w:val="none"/>
              </w:rPr>
            </w:pPr>
          </w:p>
        </w:tc>
        <w:tc>
          <w:tcPr>
            <w:tcW w:w="2395" w:type="dxa"/>
            <w:noWrap w:val="0"/>
            <w:vAlign w:val="center"/>
          </w:tcPr>
          <w:p>
            <w:pPr>
              <w:spacing w:line="360" w:lineRule="auto"/>
              <w:jc w:val="center"/>
              <w:rPr>
                <w:rFonts w:hint="eastAsia" w:ascii="仿宋" w:hAnsi="仿宋" w:eastAsia="仿宋" w:cs="仿宋"/>
                <w:color w:val="000000"/>
                <w:szCs w:val="21"/>
                <w:highlight w:val="none"/>
              </w:rPr>
            </w:pPr>
          </w:p>
        </w:tc>
        <w:tc>
          <w:tcPr>
            <w:tcW w:w="901" w:type="dxa"/>
            <w:noWrap w:val="0"/>
            <w:vAlign w:val="center"/>
          </w:tcPr>
          <w:p>
            <w:pPr>
              <w:spacing w:line="360" w:lineRule="auto"/>
              <w:jc w:val="center"/>
              <w:rPr>
                <w:rFonts w:hint="eastAsia" w:ascii="仿宋" w:hAnsi="仿宋" w:eastAsia="仿宋" w:cs="仿宋"/>
                <w:color w:val="000000"/>
                <w:szCs w:val="21"/>
                <w:highlight w:val="none"/>
              </w:rPr>
            </w:pPr>
          </w:p>
        </w:tc>
        <w:tc>
          <w:tcPr>
            <w:tcW w:w="860" w:type="dxa"/>
            <w:noWrap w:val="0"/>
            <w:vAlign w:val="center"/>
          </w:tcPr>
          <w:p>
            <w:pPr>
              <w:spacing w:line="360" w:lineRule="auto"/>
              <w:jc w:val="center"/>
              <w:rPr>
                <w:rFonts w:hint="eastAsia" w:ascii="仿宋" w:hAnsi="仿宋" w:eastAsia="仿宋" w:cs="仿宋"/>
                <w:color w:val="000000"/>
                <w:szCs w:val="21"/>
                <w:highlight w:val="none"/>
              </w:rPr>
            </w:pPr>
          </w:p>
        </w:tc>
        <w:tc>
          <w:tcPr>
            <w:tcW w:w="1484" w:type="dxa"/>
            <w:noWrap w:val="0"/>
            <w:vAlign w:val="center"/>
          </w:tcPr>
          <w:p>
            <w:pPr>
              <w:spacing w:line="360" w:lineRule="auto"/>
              <w:jc w:val="center"/>
              <w:rPr>
                <w:rFonts w:hint="eastAsia" w:ascii="仿宋" w:hAnsi="仿宋" w:eastAsia="仿宋" w:cs="仿宋"/>
                <w:color w:val="000000"/>
                <w:szCs w:val="21"/>
                <w:highlight w:val="none"/>
              </w:rPr>
            </w:pPr>
          </w:p>
        </w:tc>
        <w:tc>
          <w:tcPr>
            <w:tcW w:w="1295" w:type="dxa"/>
            <w:noWrap w:val="0"/>
            <w:vAlign w:val="center"/>
          </w:tcPr>
          <w:p>
            <w:pPr>
              <w:spacing w:line="360" w:lineRule="auto"/>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highlight w:val="none"/>
              </w:rPr>
            </w:pPr>
          </w:p>
        </w:tc>
        <w:tc>
          <w:tcPr>
            <w:tcW w:w="1742" w:type="dxa"/>
            <w:noWrap w:val="0"/>
            <w:vAlign w:val="center"/>
          </w:tcPr>
          <w:p>
            <w:pPr>
              <w:spacing w:line="360" w:lineRule="auto"/>
              <w:jc w:val="center"/>
              <w:rPr>
                <w:rFonts w:hint="eastAsia" w:ascii="仿宋" w:hAnsi="仿宋" w:eastAsia="仿宋" w:cs="仿宋"/>
                <w:color w:val="000000"/>
                <w:szCs w:val="21"/>
                <w:highlight w:val="none"/>
              </w:rPr>
            </w:pPr>
          </w:p>
        </w:tc>
        <w:tc>
          <w:tcPr>
            <w:tcW w:w="2395" w:type="dxa"/>
            <w:noWrap w:val="0"/>
            <w:vAlign w:val="center"/>
          </w:tcPr>
          <w:p>
            <w:pPr>
              <w:spacing w:line="360" w:lineRule="auto"/>
              <w:jc w:val="center"/>
              <w:rPr>
                <w:rFonts w:hint="eastAsia" w:ascii="仿宋" w:hAnsi="仿宋" w:eastAsia="仿宋" w:cs="仿宋"/>
                <w:color w:val="000000"/>
                <w:szCs w:val="21"/>
                <w:highlight w:val="none"/>
              </w:rPr>
            </w:pPr>
          </w:p>
        </w:tc>
        <w:tc>
          <w:tcPr>
            <w:tcW w:w="901" w:type="dxa"/>
            <w:noWrap w:val="0"/>
            <w:vAlign w:val="center"/>
          </w:tcPr>
          <w:p>
            <w:pPr>
              <w:spacing w:line="360" w:lineRule="auto"/>
              <w:jc w:val="center"/>
              <w:rPr>
                <w:rFonts w:hint="eastAsia" w:ascii="仿宋" w:hAnsi="仿宋" w:eastAsia="仿宋" w:cs="仿宋"/>
                <w:color w:val="000000"/>
                <w:szCs w:val="21"/>
                <w:highlight w:val="none"/>
              </w:rPr>
            </w:pPr>
          </w:p>
        </w:tc>
        <w:tc>
          <w:tcPr>
            <w:tcW w:w="860" w:type="dxa"/>
            <w:noWrap w:val="0"/>
            <w:vAlign w:val="center"/>
          </w:tcPr>
          <w:p>
            <w:pPr>
              <w:spacing w:line="360" w:lineRule="auto"/>
              <w:jc w:val="center"/>
              <w:rPr>
                <w:rFonts w:hint="eastAsia" w:ascii="仿宋" w:hAnsi="仿宋" w:eastAsia="仿宋" w:cs="仿宋"/>
                <w:color w:val="000000"/>
                <w:szCs w:val="21"/>
                <w:highlight w:val="none"/>
              </w:rPr>
            </w:pPr>
          </w:p>
        </w:tc>
        <w:tc>
          <w:tcPr>
            <w:tcW w:w="1484" w:type="dxa"/>
            <w:noWrap w:val="0"/>
            <w:vAlign w:val="center"/>
          </w:tcPr>
          <w:p>
            <w:pPr>
              <w:spacing w:line="360" w:lineRule="auto"/>
              <w:jc w:val="center"/>
              <w:rPr>
                <w:rFonts w:hint="eastAsia" w:ascii="仿宋" w:hAnsi="仿宋" w:eastAsia="仿宋" w:cs="仿宋"/>
                <w:color w:val="000000"/>
                <w:szCs w:val="21"/>
                <w:highlight w:val="none"/>
              </w:rPr>
            </w:pPr>
          </w:p>
        </w:tc>
        <w:tc>
          <w:tcPr>
            <w:tcW w:w="1295" w:type="dxa"/>
            <w:noWrap w:val="0"/>
            <w:vAlign w:val="center"/>
          </w:tcPr>
          <w:p>
            <w:pPr>
              <w:spacing w:line="360" w:lineRule="auto"/>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highlight w:val="none"/>
              </w:rPr>
            </w:pPr>
          </w:p>
        </w:tc>
        <w:tc>
          <w:tcPr>
            <w:tcW w:w="1742" w:type="dxa"/>
            <w:noWrap w:val="0"/>
            <w:vAlign w:val="center"/>
          </w:tcPr>
          <w:p>
            <w:pPr>
              <w:spacing w:line="360" w:lineRule="auto"/>
              <w:jc w:val="center"/>
              <w:rPr>
                <w:rFonts w:hint="eastAsia" w:ascii="仿宋" w:hAnsi="仿宋" w:eastAsia="仿宋" w:cs="仿宋"/>
                <w:color w:val="000000"/>
                <w:szCs w:val="21"/>
                <w:highlight w:val="none"/>
              </w:rPr>
            </w:pPr>
          </w:p>
        </w:tc>
        <w:tc>
          <w:tcPr>
            <w:tcW w:w="2395" w:type="dxa"/>
            <w:noWrap w:val="0"/>
            <w:vAlign w:val="center"/>
          </w:tcPr>
          <w:p>
            <w:pPr>
              <w:spacing w:line="360" w:lineRule="auto"/>
              <w:jc w:val="center"/>
              <w:rPr>
                <w:rFonts w:hint="eastAsia" w:ascii="仿宋" w:hAnsi="仿宋" w:eastAsia="仿宋" w:cs="仿宋"/>
                <w:color w:val="000000"/>
                <w:szCs w:val="21"/>
                <w:highlight w:val="none"/>
              </w:rPr>
            </w:pPr>
          </w:p>
        </w:tc>
        <w:tc>
          <w:tcPr>
            <w:tcW w:w="901" w:type="dxa"/>
            <w:noWrap w:val="0"/>
            <w:vAlign w:val="center"/>
          </w:tcPr>
          <w:p>
            <w:pPr>
              <w:spacing w:line="360" w:lineRule="auto"/>
              <w:jc w:val="center"/>
              <w:rPr>
                <w:rFonts w:hint="eastAsia" w:ascii="仿宋" w:hAnsi="仿宋" w:eastAsia="仿宋" w:cs="仿宋"/>
                <w:color w:val="000000"/>
                <w:szCs w:val="21"/>
                <w:highlight w:val="none"/>
              </w:rPr>
            </w:pPr>
          </w:p>
        </w:tc>
        <w:tc>
          <w:tcPr>
            <w:tcW w:w="860" w:type="dxa"/>
            <w:noWrap w:val="0"/>
            <w:vAlign w:val="center"/>
          </w:tcPr>
          <w:p>
            <w:pPr>
              <w:spacing w:line="360" w:lineRule="auto"/>
              <w:jc w:val="center"/>
              <w:rPr>
                <w:rFonts w:hint="eastAsia" w:ascii="仿宋" w:hAnsi="仿宋" w:eastAsia="仿宋" w:cs="仿宋"/>
                <w:color w:val="000000"/>
                <w:szCs w:val="21"/>
                <w:highlight w:val="none"/>
              </w:rPr>
            </w:pPr>
          </w:p>
        </w:tc>
        <w:tc>
          <w:tcPr>
            <w:tcW w:w="1484" w:type="dxa"/>
            <w:noWrap w:val="0"/>
            <w:vAlign w:val="center"/>
          </w:tcPr>
          <w:p>
            <w:pPr>
              <w:spacing w:line="360" w:lineRule="auto"/>
              <w:jc w:val="center"/>
              <w:rPr>
                <w:rFonts w:hint="eastAsia" w:ascii="仿宋" w:hAnsi="仿宋" w:eastAsia="仿宋" w:cs="仿宋"/>
                <w:color w:val="000000"/>
                <w:szCs w:val="21"/>
                <w:highlight w:val="none"/>
              </w:rPr>
            </w:pPr>
          </w:p>
        </w:tc>
        <w:tc>
          <w:tcPr>
            <w:tcW w:w="1295" w:type="dxa"/>
            <w:noWrap w:val="0"/>
            <w:vAlign w:val="center"/>
          </w:tcPr>
          <w:p>
            <w:pPr>
              <w:spacing w:line="360" w:lineRule="auto"/>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highlight w:val="none"/>
              </w:rPr>
            </w:pPr>
            <w:r>
              <w:rPr>
                <w:rFonts w:hint="eastAsia" w:ascii="仿宋" w:hAnsi="仿宋" w:eastAsia="仿宋" w:cs="仿宋"/>
                <w:color w:val="000000"/>
                <w:spacing w:val="-4"/>
                <w:szCs w:val="21"/>
                <w:highlight w:val="none"/>
              </w:rPr>
              <w:t>总价</w:t>
            </w:r>
          </w:p>
        </w:tc>
        <w:tc>
          <w:tcPr>
            <w:tcW w:w="8677" w:type="dxa"/>
            <w:gridSpan w:val="6"/>
            <w:noWrap w:val="0"/>
            <w:vAlign w:val="center"/>
          </w:tcPr>
          <w:p>
            <w:pPr>
              <w:spacing w:line="360" w:lineRule="auto"/>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人民币</w:t>
            </w:r>
            <w:r>
              <w:rPr>
                <w:rFonts w:hint="eastAsia" w:ascii="仿宋" w:hAnsi="仿宋" w:eastAsia="仿宋" w:cs="仿宋"/>
                <w:color w:val="000000"/>
                <w:szCs w:val="21"/>
                <w:highlight w:val="none"/>
                <w:lang w:val="en-US" w:eastAsia="zh-CN"/>
              </w:rPr>
              <w:t xml:space="preserve">           </w:t>
            </w:r>
            <w:r>
              <w:rPr>
                <w:rFonts w:hint="eastAsia" w:ascii="仿宋" w:hAnsi="仿宋" w:eastAsia="仿宋" w:cs="仿宋"/>
                <w:color w:val="000000"/>
                <w:szCs w:val="21"/>
                <w:highlight w:val="none"/>
              </w:rPr>
              <w:t>元整（￥</w:t>
            </w:r>
            <w:r>
              <w:rPr>
                <w:rFonts w:hint="eastAsia" w:ascii="仿宋" w:hAnsi="仿宋" w:eastAsia="仿宋" w:cs="仿宋"/>
                <w:color w:val="000000"/>
                <w:szCs w:val="21"/>
                <w:highlight w:val="none"/>
                <w:lang w:val="en-US" w:eastAsia="zh-CN"/>
              </w:rPr>
              <w:t xml:space="preserve">      </w:t>
            </w:r>
            <w:r>
              <w:rPr>
                <w:rFonts w:hint="eastAsia" w:ascii="仿宋" w:hAnsi="仿宋" w:eastAsia="仿宋" w:cs="仿宋"/>
                <w:color w:val="000000"/>
                <w:szCs w:val="21"/>
                <w:highlight w:val="none"/>
              </w:rPr>
              <w:t>元）</w:t>
            </w:r>
          </w:p>
        </w:tc>
      </w:tr>
    </w:tbl>
    <w:p>
      <w:pPr>
        <w:spacing w:line="360" w:lineRule="auto"/>
        <w:rPr>
          <w:rFonts w:hint="eastAsia" w:ascii="仿宋" w:hAnsi="仿宋" w:eastAsia="仿宋" w:cs="仿宋"/>
          <w:b w:val="0"/>
          <w:bCs w:val="0"/>
          <w:color w:val="000000"/>
          <w:sz w:val="18"/>
          <w:szCs w:val="18"/>
          <w:highlight w:val="none"/>
        </w:rPr>
      </w:pPr>
      <w:r>
        <w:rPr>
          <w:rFonts w:hint="eastAsia" w:ascii="仿宋" w:hAnsi="仿宋" w:eastAsia="仿宋" w:cs="仿宋"/>
          <w:b w:val="0"/>
          <w:bCs w:val="0"/>
          <w:sz w:val="20"/>
          <w:szCs w:val="20"/>
        </w:rPr>
        <w:t>注：响应人可根据实际情况自行填写，但必须注明具体的细目内容，栏目不够可自行添加。</w:t>
      </w:r>
    </w:p>
    <w:p>
      <w:pPr>
        <w:spacing w:line="360" w:lineRule="auto"/>
        <w:rPr>
          <w:rFonts w:ascii="宋体" w:hAnsi="宋体" w:cs="宋体"/>
          <w:color w:val="000000"/>
          <w:szCs w:val="21"/>
        </w:rPr>
      </w:pPr>
    </w:p>
    <w:p>
      <w:pPr>
        <w:pStyle w:val="15"/>
        <w:rPr>
          <w:rFonts w:hint="eastAsia"/>
        </w:rPr>
      </w:pPr>
    </w:p>
    <w:p>
      <w:pPr>
        <w:spacing w:line="360" w:lineRule="auto"/>
        <w:rPr>
          <w:rFonts w:ascii="宋体" w:hAnsi="宋体" w:cs="宋体"/>
          <w:color w:val="000000"/>
          <w:szCs w:val="21"/>
        </w:rPr>
      </w:pPr>
    </w:p>
    <w:p>
      <w:pPr>
        <w:spacing w:line="360" w:lineRule="auto"/>
        <w:jc w:val="right"/>
        <w:rPr>
          <w:rFonts w:ascii="仿宋" w:hAnsi="仿宋" w:eastAsia="仿宋" w:cs="宋体"/>
          <w:color w:val="000000"/>
          <w:sz w:val="28"/>
          <w:szCs w:val="28"/>
        </w:rPr>
      </w:pPr>
      <w:r>
        <w:rPr>
          <w:rFonts w:hint="eastAsia" w:ascii="仿宋" w:hAnsi="仿宋" w:eastAsia="仿宋" w:cs="宋体"/>
          <w:color w:val="000000"/>
          <w:sz w:val="28"/>
          <w:szCs w:val="28"/>
        </w:rPr>
        <w:t>谈判响应人：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（盖章）</w:t>
      </w:r>
    </w:p>
    <w:p>
      <w:pPr>
        <w:spacing w:line="360" w:lineRule="auto"/>
        <w:ind w:firstLine="3561" w:firstLineChars="1696"/>
        <w:jc w:val="right"/>
        <w:rPr>
          <w:rFonts w:ascii="宋体" w:hAnsi="宋体" w:cs="宋体"/>
          <w:color w:val="000000"/>
          <w:szCs w:val="21"/>
        </w:rPr>
      </w:pPr>
    </w:p>
    <w:p>
      <w:pPr>
        <w:spacing w:line="360" w:lineRule="auto"/>
        <w:jc w:val="right"/>
        <w:rPr>
          <w:rFonts w:ascii="仿宋" w:hAnsi="仿宋" w:eastAsia="仿宋" w:cs="宋体"/>
          <w:color w:val="000000"/>
          <w:sz w:val="28"/>
          <w:szCs w:val="28"/>
        </w:rPr>
      </w:pPr>
      <w:r>
        <w:rPr>
          <w:rFonts w:hint="eastAsia" w:ascii="仿宋" w:hAnsi="仿宋" w:eastAsia="仿宋" w:cs="宋体"/>
          <w:color w:val="000000"/>
          <w:sz w:val="28"/>
          <w:szCs w:val="28"/>
        </w:rPr>
        <w:t>法定代表人：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（盖章）</w:t>
      </w:r>
    </w:p>
    <w:p>
      <w:pPr>
        <w:pStyle w:val="15"/>
        <w:jc w:val="right"/>
        <w:rPr>
          <w:rFonts w:hint="eastAsia"/>
        </w:rPr>
      </w:pPr>
    </w:p>
    <w:p>
      <w:pPr>
        <w:spacing w:line="360" w:lineRule="auto"/>
        <w:jc w:val="right"/>
        <w:rPr>
          <w:rFonts w:hint="eastAsia" w:ascii="仿宋" w:hAnsi="仿宋" w:eastAsia="仿宋" w:cs="宋体"/>
          <w:color w:val="000000"/>
          <w:sz w:val="28"/>
          <w:szCs w:val="28"/>
        </w:rPr>
      </w:pPr>
      <w:r>
        <w:rPr>
          <w:rFonts w:hint="eastAsia" w:ascii="仿宋" w:hAnsi="仿宋" w:eastAsia="仿宋" w:cs="宋体"/>
          <w:color w:val="000000"/>
          <w:sz w:val="28"/>
          <w:szCs w:val="28"/>
        </w:rPr>
        <w:t>日  期：             年         月 　     日</w:t>
      </w:r>
    </w:p>
    <w:p>
      <w:pPr>
        <w:pStyle w:val="15"/>
        <w:rPr>
          <w:rFonts w:hint="eastAsia"/>
        </w:rPr>
      </w:pPr>
    </w:p>
    <w:p>
      <w:pPr>
        <w:pStyle w:val="15"/>
        <w:rPr>
          <w:rFonts w:hint="eastAsia"/>
        </w:rPr>
      </w:pPr>
    </w:p>
    <w:p>
      <w:pPr>
        <w:snapToGrid w:val="0"/>
        <w:spacing w:line="300" w:lineRule="auto"/>
        <w:ind w:left="562" w:hanging="562" w:hangingChars="200"/>
        <w:jc w:val="center"/>
        <w:rPr>
          <w:rFonts w:ascii="仿宋" w:hAnsi="仿宋" w:eastAsia="仿宋"/>
          <w:b/>
          <w:bCs/>
          <w:sz w:val="28"/>
          <w:szCs w:val="28"/>
        </w:rPr>
      </w:pPr>
      <w:bookmarkStart w:id="66" w:name="_Toc10635"/>
      <w:bookmarkStart w:id="67" w:name="_Toc28615"/>
      <w:r>
        <w:rPr>
          <w:rFonts w:hint="eastAsia" w:ascii="仿宋" w:hAnsi="仿宋" w:eastAsia="仿宋"/>
          <w:b/>
          <w:bCs/>
          <w:sz w:val="28"/>
          <w:szCs w:val="28"/>
        </w:rPr>
        <w:t>二次报价表</w:t>
      </w:r>
      <w:bookmarkEnd w:id="66"/>
      <w:bookmarkEnd w:id="67"/>
    </w:p>
    <w:p>
      <w:pPr>
        <w:spacing w:line="360" w:lineRule="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项目名称：</w:t>
      </w:r>
    </w:p>
    <w:p>
      <w:pPr>
        <w:spacing w:line="360" w:lineRule="auto"/>
        <w:rPr>
          <w:rFonts w:hint="eastAsia" w:ascii="仿宋" w:hAnsi="仿宋" w:eastAsia="仿宋" w:cs="仿宋"/>
          <w:color w:val="000000"/>
          <w:sz w:val="24"/>
          <w:szCs w:val="32"/>
          <w:highlight w:val="none"/>
        </w:rPr>
      </w:pPr>
      <w:r>
        <w:rPr>
          <w:rFonts w:hint="eastAsia" w:ascii="仿宋" w:hAnsi="仿宋" w:eastAsia="仿宋" w:cs="仿宋"/>
          <w:color w:val="000000"/>
          <w:sz w:val="24"/>
          <w:szCs w:val="32"/>
          <w:highlight w:val="none"/>
        </w:rPr>
        <w:t>金额单位：人民币（元）</w:t>
      </w:r>
    </w:p>
    <w:tbl>
      <w:tblPr>
        <w:tblStyle w:val="12"/>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742"/>
        <w:gridCol w:w="2395"/>
        <w:gridCol w:w="901"/>
        <w:gridCol w:w="860"/>
        <w:gridCol w:w="1321"/>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4" w:type="dxa"/>
            <w:noWrap w:val="0"/>
            <w:vAlign w:val="center"/>
          </w:tcPr>
          <w:p>
            <w:pPr>
              <w:spacing w:line="360" w:lineRule="auto"/>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序号</w:t>
            </w:r>
          </w:p>
        </w:tc>
        <w:tc>
          <w:tcPr>
            <w:tcW w:w="1742" w:type="dxa"/>
            <w:noWrap w:val="0"/>
            <w:vAlign w:val="center"/>
          </w:tcPr>
          <w:p>
            <w:pPr>
              <w:spacing w:line="360" w:lineRule="auto"/>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货物名称</w:t>
            </w:r>
          </w:p>
        </w:tc>
        <w:tc>
          <w:tcPr>
            <w:tcW w:w="2395" w:type="dxa"/>
            <w:noWrap w:val="0"/>
            <w:vAlign w:val="center"/>
          </w:tcPr>
          <w:p>
            <w:pPr>
              <w:spacing w:line="360" w:lineRule="auto"/>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生产厂家、品牌、型号</w:t>
            </w:r>
          </w:p>
        </w:tc>
        <w:tc>
          <w:tcPr>
            <w:tcW w:w="901" w:type="dxa"/>
            <w:noWrap w:val="0"/>
            <w:vAlign w:val="center"/>
          </w:tcPr>
          <w:p>
            <w:pPr>
              <w:spacing w:line="360" w:lineRule="auto"/>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单位</w:t>
            </w:r>
          </w:p>
        </w:tc>
        <w:tc>
          <w:tcPr>
            <w:tcW w:w="860" w:type="dxa"/>
            <w:noWrap w:val="0"/>
            <w:vAlign w:val="center"/>
          </w:tcPr>
          <w:p>
            <w:pPr>
              <w:spacing w:line="360" w:lineRule="auto"/>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数量</w:t>
            </w:r>
          </w:p>
        </w:tc>
        <w:tc>
          <w:tcPr>
            <w:tcW w:w="1321" w:type="dxa"/>
            <w:noWrap w:val="0"/>
            <w:vAlign w:val="center"/>
          </w:tcPr>
          <w:p>
            <w:pPr>
              <w:spacing w:line="360" w:lineRule="auto"/>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单价（元）</w:t>
            </w:r>
          </w:p>
        </w:tc>
        <w:tc>
          <w:tcPr>
            <w:tcW w:w="1458" w:type="dxa"/>
            <w:noWrap w:val="0"/>
            <w:vAlign w:val="center"/>
          </w:tcPr>
          <w:p>
            <w:pPr>
              <w:spacing w:line="360" w:lineRule="auto"/>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highlight w:val="none"/>
              </w:rPr>
            </w:pPr>
          </w:p>
        </w:tc>
        <w:tc>
          <w:tcPr>
            <w:tcW w:w="1742" w:type="dxa"/>
            <w:noWrap w:val="0"/>
            <w:vAlign w:val="center"/>
          </w:tcPr>
          <w:p>
            <w:pPr>
              <w:spacing w:line="360" w:lineRule="auto"/>
              <w:jc w:val="center"/>
              <w:rPr>
                <w:rFonts w:hint="eastAsia" w:ascii="仿宋" w:hAnsi="仿宋" w:eastAsia="仿宋" w:cs="仿宋"/>
                <w:color w:val="000000"/>
                <w:szCs w:val="21"/>
                <w:highlight w:val="none"/>
              </w:rPr>
            </w:pPr>
          </w:p>
        </w:tc>
        <w:tc>
          <w:tcPr>
            <w:tcW w:w="2395" w:type="dxa"/>
            <w:noWrap w:val="0"/>
            <w:vAlign w:val="center"/>
          </w:tcPr>
          <w:p>
            <w:pPr>
              <w:spacing w:line="360" w:lineRule="auto"/>
              <w:jc w:val="center"/>
              <w:rPr>
                <w:rFonts w:hint="eastAsia" w:ascii="仿宋" w:hAnsi="仿宋" w:eastAsia="仿宋" w:cs="仿宋"/>
                <w:color w:val="000000"/>
                <w:szCs w:val="21"/>
                <w:highlight w:val="none"/>
              </w:rPr>
            </w:pPr>
          </w:p>
        </w:tc>
        <w:tc>
          <w:tcPr>
            <w:tcW w:w="901" w:type="dxa"/>
            <w:noWrap w:val="0"/>
            <w:vAlign w:val="center"/>
          </w:tcPr>
          <w:p>
            <w:pPr>
              <w:spacing w:line="360" w:lineRule="auto"/>
              <w:jc w:val="center"/>
              <w:rPr>
                <w:rFonts w:hint="eastAsia" w:ascii="仿宋" w:hAnsi="仿宋" w:eastAsia="仿宋" w:cs="仿宋"/>
                <w:color w:val="000000"/>
                <w:szCs w:val="21"/>
                <w:highlight w:val="none"/>
              </w:rPr>
            </w:pPr>
          </w:p>
        </w:tc>
        <w:tc>
          <w:tcPr>
            <w:tcW w:w="860" w:type="dxa"/>
            <w:noWrap w:val="0"/>
            <w:vAlign w:val="center"/>
          </w:tcPr>
          <w:p>
            <w:pPr>
              <w:spacing w:line="360" w:lineRule="auto"/>
              <w:jc w:val="center"/>
              <w:rPr>
                <w:rFonts w:hint="eastAsia" w:ascii="仿宋" w:hAnsi="仿宋" w:eastAsia="仿宋" w:cs="仿宋"/>
                <w:color w:val="000000"/>
                <w:szCs w:val="21"/>
                <w:highlight w:val="none"/>
              </w:rPr>
            </w:pPr>
          </w:p>
        </w:tc>
        <w:tc>
          <w:tcPr>
            <w:tcW w:w="1321" w:type="dxa"/>
            <w:noWrap w:val="0"/>
            <w:vAlign w:val="center"/>
          </w:tcPr>
          <w:p>
            <w:pPr>
              <w:spacing w:line="360" w:lineRule="auto"/>
              <w:jc w:val="center"/>
              <w:rPr>
                <w:rFonts w:hint="eastAsia" w:ascii="仿宋" w:hAnsi="仿宋" w:eastAsia="仿宋" w:cs="仿宋"/>
                <w:color w:val="000000"/>
                <w:szCs w:val="21"/>
                <w:highlight w:val="none"/>
              </w:rPr>
            </w:pPr>
          </w:p>
        </w:tc>
        <w:tc>
          <w:tcPr>
            <w:tcW w:w="1458" w:type="dxa"/>
            <w:noWrap w:val="0"/>
            <w:vAlign w:val="center"/>
          </w:tcPr>
          <w:p>
            <w:pPr>
              <w:spacing w:line="360" w:lineRule="auto"/>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highlight w:val="none"/>
              </w:rPr>
            </w:pPr>
          </w:p>
        </w:tc>
        <w:tc>
          <w:tcPr>
            <w:tcW w:w="1742" w:type="dxa"/>
            <w:noWrap w:val="0"/>
            <w:vAlign w:val="center"/>
          </w:tcPr>
          <w:p>
            <w:pPr>
              <w:spacing w:line="360" w:lineRule="auto"/>
              <w:jc w:val="center"/>
              <w:rPr>
                <w:rFonts w:hint="eastAsia" w:ascii="仿宋" w:hAnsi="仿宋" w:eastAsia="仿宋" w:cs="仿宋"/>
                <w:color w:val="000000"/>
                <w:szCs w:val="21"/>
                <w:highlight w:val="none"/>
              </w:rPr>
            </w:pPr>
          </w:p>
        </w:tc>
        <w:tc>
          <w:tcPr>
            <w:tcW w:w="2395" w:type="dxa"/>
            <w:noWrap w:val="0"/>
            <w:vAlign w:val="center"/>
          </w:tcPr>
          <w:p>
            <w:pPr>
              <w:spacing w:line="360" w:lineRule="auto"/>
              <w:jc w:val="center"/>
              <w:rPr>
                <w:rFonts w:hint="eastAsia" w:ascii="仿宋" w:hAnsi="仿宋" w:eastAsia="仿宋" w:cs="仿宋"/>
                <w:color w:val="000000"/>
                <w:szCs w:val="21"/>
                <w:highlight w:val="none"/>
              </w:rPr>
            </w:pPr>
          </w:p>
        </w:tc>
        <w:tc>
          <w:tcPr>
            <w:tcW w:w="901" w:type="dxa"/>
            <w:noWrap w:val="0"/>
            <w:vAlign w:val="center"/>
          </w:tcPr>
          <w:p>
            <w:pPr>
              <w:spacing w:line="360" w:lineRule="auto"/>
              <w:jc w:val="center"/>
              <w:rPr>
                <w:rFonts w:hint="eastAsia" w:ascii="仿宋" w:hAnsi="仿宋" w:eastAsia="仿宋" w:cs="仿宋"/>
                <w:color w:val="000000"/>
                <w:szCs w:val="21"/>
                <w:highlight w:val="none"/>
              </w:rPr>
            </w:pPr>
          </w:p>
        </w:tc>
        <w:tc>
          <w:tcPr>
            <w:tcW w:w="860" w:type="dxa"/>
            <w:noWrap w:val="0"/>
            <w:vAlign w:val="center"/>
          </w:tcPr>
          <w:p>
            <w:pPr>
              <w:spacing w:line="360" w:lineRule="auto"/>
              <w:jc w:val="center"/>
              <w:rPr>
                <w:rFonts w:hint="eastAsia" w:ascii="仿宋" w:hAnsi="仿宋" w:eastAsia="仿宋" w:cs="仿宋"/>
                <w:color w:val="000000"/>
                <w:szCs w:val="21"/>
                <w:highlight w:val="none"/>
              </w:rPr>
            </w:pPr>
          </w:p>
        </w:tc>
        <w:tc>
          <w:tcPr>
            <w:tcW w:w="1321" w:type="dxa"/>
            <w:noWrap w:val="0"/>
            <w:vAlign w:val="center"/>
          </w:tcPr>
          <w:p>
            <w:pPr>
              <w:spacing w:line="360" w:lineRule="auto"/>
              <w:jc w:val="center"/>
              <w:rPr>
                <w:rFonts w:hint="eastAsia" w:ascii="仿宋" w:hAnsi="仿宋" w:eastAsia="仿宋" w:cs="仿宋"/>
                <w:color w:val="000000"/>
                <w:szCs w:val="21"/>
                <w:highlight w:val="none"/>
              </w:rPr>
            </w:pPr>
          </w:p>
        </w:tc>
        <w:tc>
          <w:tcPr>
            <w:tcW w:w="1458" w:type="dxa"/>
            <w:noWrap w:val="0"/>
            <w:vAlign w:val="center"/>
          </w:tcPr>
          <w:p>
            <w:pPr>
              <w:spacing w:line="360" w:lineRule="auto"/>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highlight w:val="none"/>
              </w:rPr>
            </w:pPr>
          </w:p>
        </w:tc>
        <w:tc>
          <w:tcPr>
            <w:tcW w:w="1742" w:type="dxa"/>
            <w:noWrap w:val="0"/>
            <w:vAlign w:val="center"/>
          </w:tcPr>
          <w:p>
            <w:pPr>
              <w:spacing w:line="360" w:lineRule="auto"/>
              <w:jc w:val="center"/>
              <w:rPr>
                <w:rFonts w:hint="eastAsia" w:ascii="仿宋" w:hAnsi="仿宋" w:eastAsia="仿宋" w:cs="仿宋"/>
                <w:color w:val="000000"/>
                <w:szCs w:val="21"/>
                <w:highlight w:val="none"/>
              </w:rPr>
            </w:pPr>
          </w:p>
        </w:tc>
        <w:tc>
          <w:tcPr>
            <w:tcW w:w="2395" w:type="dxa"/>
            <w:noWrap w:val="0"/>
            <w:vAlign w:val="center"/>
          </w:tcPr>
          <w:p>
            <w:pPr>
              <w:spacing w:line="360" w:lineRule="auto"/>
              <w:jc w:val="center"/>
              <w:rPr>
                <w:rFonts w:hint="eastAsia" w:ascii="仿宋" w:hAnsi="仿宋" w:eastAsia="仿宋" w:cs="仿宋"/>
                <w:color w:val="000000"/>
                <w:szCs w:val="21"/>
                <w:highlight w:val="none"/>
              </w:rPr>
            </w:pPr>
          </w:p>
        </w:tc>
        <w:tc>
          <w:tcPr>
            <w:tcW w:w="901" w:type="dxa"/>
            <w:noWrap w:val="0"/>
            <w:vAlign w:val="center"/>
          </w:tcPr>
          <w:p>
            <w:pPr>
              <w:spacing w:line="360" w:lineRule="auto"/>
              <w:jc w:val="center"/>
              <w:rPr>
                <w:rFonts w:hint="eastAsia" w:ascii="仿宋" w:hAnsi="仿宋" w:eastAsia="仿宋" w:cs="仿宋"/>
                <w:color w:val="000000"/>
                <w:szCs w:val="21"/>
                <w:highlight w:val="none"/>
              </w:rPr>
            </w:pPr>
          </w:p>
        </w:tc>
        <w:tc>
          <w:tcPr>
            <w:tcW w:w="860" w:type="dxa"/>
            <w:noWrap w:val="0"/>
            <w:vAlign w:val="center"/>
          </w:tcPr>
          <w:p>
            <w:pPr>
              <w:spacing w:line="360" w:lineRule="auto"/>
              <w:jc w:val="center"/>
              <w:rPr>
                <w:rFonts w:hint="eastAsia" w:ascii="仿宋" w:hAnsi="仿宋" w:eastAsia="仿宋" w:cs="仿宋"/>
                <w:color w:val="000000"/>
                <w:szCs w:val="21"/>
                <w:highlight w:val="none"/>
              </w:rPr>
            </w:pPr>
          </w:p>
        </w:tc>
        <w:tc>
          <w:tcPr>
            <w:tcW w:w="1321" w:type="dxa"/>
            <w:noWrap w:val="0"/>
            <w:vAlign w:val="center"/>
          </w:tcPr>
          <w:p>
            <w:pPr>
              <w:spacing w:line="360" w:lineRule="auto"/>
              <w:jc w:val="center"/>
              <w:rPr>
                <w:rFonts w:hint="eastAsia" w:ascii="仿宋" w:hAnsi="仿宋" w:eastAsia="仿宋" w:cs="仿宋"/>
                <w:color w:val="000000"/>
                <w:szCs w:val="21"/>
                <w:highlight w:val="none"/>
              </w:rPr>
            </w:pPr>
          </w:p>
        </w:tc>
        <w:tc>
          <w:tcPr>
            <w:tcW w:w="1458" w:type="dxa"/>
            <w:noWrap w:val="0"/>
            <w:vAlign w:val="center"/>
          </w:tcPr>
          <w:p>
            <w:pPr>
              <w:spacing w:line="360" w:lineRule="auto"/>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highlight w:val="none"/>
              </w:rPr>
            </w:pPr>
          </w:p>
        </w:tc>
        <w:tc>
          <w:tcPr>
            <w:tcW w:w="1742" w:type="dxa"/>
            <w:noWrap w:val="0"/>
            <w:vAlign w:val="center"/>
          </w:tcPr>
          <w:p>
            <w:pPr>
              <w:spacing w:line="360" w:lineRule="auto"/>
              <w:jc w:val="center"/>
              <w:rPr>
                <w:rFonts w:hint="eastAsia" w:ascii="仿宋" w:hAnsi="仿宋" w:eastAsia="仿宋" w:cs="仿宋"/>
                <w:color w:val="000000"/>
                <w:szCs w:val="21"/>
                <w:highlight w:val="none"/>
              </w:rPr>
            </w:pPr>
          </w:p>
        </w:tc>
        <w:tc>
          <w:tcPr>
            <w:tcW w:w="2395" w:type="dxa"/>
            <w:noWrap w:val="0"/>
            <w:vAlign w:val="center"/>
          </w:tcPr>
          <w:p>
            <w:pPr>
              <w:spacing w:line="360" w:lineRule="auto"/>
              <w:jc w:val="center"/>
              <w:rPr>
                <w:rFonts w:hint="eastAsia" w:ascii="仿宋" w:hAnsi="仿宋" w:eastAsia="仿宋" w:cs="仿宋"/>
                <w:color w:val="000000"/>
                <w:szCs w:val="21"/>
                <w:highlight w:val="none"/>
              </w:rPr>
            </w:pPr>
          </w:p>
        </w:tc>
        <w:tc>
          <w:tcPr>
            <w:tcW w:w="901" w:type="dxa"/>
            <w:noWrap w:val="0"/>
            <w:vAlign w:val="center"/>
          </w:tcPr>
          <w:p>
            <w:pPr>
              <w:spacing w:line="360" w:lineRule="auto"/>
              <w:jc w:val="center"/>
              <w:rPr>
                <w:rFonts w:hint="eastAsia" w:ascii="仿宋" w:hAnsi="仿宋" w:eastAsia="仿宋" w:cs="仿宋"/>
                <w:color w:val="000000"/>
                <w:szCs w:val="21"/>
                <w:highlight w:val="none"/>
              </w:rPr>
            </w:pPr>
          </w:p>
        </w:tc>
        <w:tc>
          <w:tcPr>
            <w:tcW w:w="860" w:type="dxa"/>
            <w:noWrap w:val="0"/>
            <w:vAlign w:val="center"/>
          </w:tcPr>
          <w:p>
            <w:pPr>
              <w:spacing w:line="360" w:lineRule="auto"/>
              <w:jc w:val="center"/>
              <w:rPr>
                <w:rFonts w:hint="eastAsia" w:ascii="仿宋" w:hAnsi="仿宋" w:eastAsia="仿宋" w:cs="仿宋"/>
                <w:color w:val="000000"/>
                <w:szCs w:val="21"/>
                <w:highlight w:val="none"/>
              </w:rPr>
            </w:pPr>
          </w:p>
        </w:tc>
        <w:tc>
          <w:tcPr>
            <w:tcW w:w="1321" w:type="dxa"/>
            <w:noWrap w:val="0"/>
            <w:vAlign w:val="center"/>
          </w:tcPr>
          <w:p>
            <w:pPr>
              <w:spacing w:line="360" w:lineRule="auto"/>
              <w:jc w:val="center"/>
              <w:rPr>
                <w:rFonts w:hint="eastAsia" w:ascii="仿宋" w:hAnsi="仿宋" w:eastAsia="仿宋" w:cs="仿宋"/>
                <w:color w:val="000000"/>
                <w:szCs w:val="21"/>
                <w:highlight w:val="none"/>
              </w:rPr>
            </w:pPr>
          </w:p>
        </w:tc>
        <w:tc>
          <w:tcPr>
            <w:tcW w:w="1458" w:type="dxa"/>
            <w:noWrap w:val="0"/>
            <w:vAlign w:val="center"/>
          </w:tcPr>
          <w:p>
            <w:pPr>
              <w:spacing w:line="360" w:lineRule="auto"/>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highlight w:val="none"/>
              </w:rPr>
            </w:pPr>
          </w:p>
        </w:tc>
        <w:tc>
          <w:tcPr>
            <w:tcW w:w="1742" w:type="dxa"/>
            <w:noWrap w:val="0"/>
            <w:vAlign w:val="center"/>
          </w:tcPr>
          <w:p>
            <w:pPr>
              <w:spacing w:line="360" w:lineRule="auto"/>
              <w:jc w:val="center"/>
              <w:rPr>
                <w:rFonts w:hint="eastAsia" w:ascii="仿宋" w:hAnsi="仿宋" w:eastAsia="仿宋" w:cs="仿宋"/>
                <w:color w:val="000000"/>
                <w:szCs w:val="21"/>
                <w:highlight w:val="none"/>
              </w:rPr>
            </w:pPr>
          </w:p>
        </w:tc>
        <w:tc>
          <w:tcPr>
            <w:tcW w:w="2395" w:type="dxa"/>
            <w:noWrap w:val="0"/>
            <w:vAlign w:val="center"/>
          </w:tcPr>
          <w:p>
            <w:pPr>
              <w:spacing w:line="360" w:lineRule="auto"/>
              <w:jc w:val="center"/>
              <w:rPr>
                <w:rFonts w:hint="eastAsia" w:ascii="仿宋" w:hAnsi="仿宋" w:eastAsia="仿宋" w:cs="仿宋"/>
                <w:color w:val="000000"/>
                <w:szCs w:val="21"/>
                <w:highlight w:val="none"/>
              </w:rPr>
            </w:pPr>
          </w:p>
        </w:tc>
        <w:tc>
          <w:tcPr>
            <w:tcW w:w="901" w:type="dxa"/>
            <w:noWrap w:val="0"/>
            <w:vAlign w:val="center"/>
          </w:tcPr>
          <w:p>
            <w:pPr>
              <w:spacing w:line="360" w:lineRule="auto"/>
              <w:jc w:val="center"/>
              <w:rPr>
                <w:rFonts w:hint="eastAsia" w:ascii="仿宋" w:hAnsi="仿宋" w:eastAsia="仿宋" w:cs="仿宋"/>
                <w:color w:val="000000"/>
                <w:szCs w:val="21"/>
                <w:highlight w:val="none"/>
              </w:rPr>
            </w:pPr>
          </w:p>
        </w:tc>
        <w:tc>
          <w:tcPr>
            <w:tcW w:w="860" w:type="dxa"/>
            <w:noWrap w:val="0"/>
            <w:vAlign w:val="center"/>
          </w:tcPr>
          <w:p>
            <w:pPr>
              <w:spacing w:line="360" w:lineRule="auto"/>
              <w:jc w:val="center"/>
              <w:rPr>
                <w:rFonts w:hint="eastAsia" w:ascii="仿宋" w:hAnsi="仿宋" w:eastAsia="仿宋" w:cs="仿宋"/>
                <w:color w:val="000000"/>
                <w:szCs w:val="21"/>
                <w:highlight w:val="none"/>
              </w:rPr>
            </w:pPr>
          </w:p>
        </w:tc>
        <w:tc>
          <w:tcPr>
            <w:tcW w:w="1321" w:type="dxa"/>
            <w:noWrap w:val="0"/>
            <w:vAlign w:val="center"/>
          </w:tcPr>
          <w:p>
            <w:pPr>
              <w:spacing w:line="360" w:lineRule="auto"/>
              <w:jc w:val="center"/>
              <w:rPr>
                <w:rFonts w:hint="eastAsia" w:ascii="仿宋" w:hAnsi="仿宋" w:eastAsia="仿宋" w:cs="仿宋"/>
                <w:color w:val="000000"/>
                <w:szCs w:val="21"/>
                <w:highlight w:val="none"/>
              </w:rPr>
            </w:pPr>
          </w:p>
        </w:tc>
        <w:tc>
          <w:tcPr>
            <w:tcW w:w="1458" w:type="dxa"/>
            <w:noWrap w:val="0"/>
            <w:vAlign w:val="center"/>
          </w:tcPr>
          <w:p>
            <w:pPr>
              <w:spacing w:line="360" w:lineRule="auto"/>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highlight w:val="none"/>
              </w:rPr>
            </w:pPr>
            <w:r>
              <w:rPr>
                <w:rFonts w:hint="eastAsia" w:ascii="仿宋" w:hAnsi="仿宋" w:eastAsia="仿宋" w:cs="仿宋"/>
                <w:color w:val="000000"/>
                <w:spacing w:val="-4"/>
                <w:szCs w:val="21"/>
                <w:highlight w:val="none"/>
              </w:rPr>
              <w:t>总价</w:t>
            </w:r>
          </w:p>
        </w:tc>
        <w:tc>
          <w:tcPr>
            <w:tcW w:w="8677" w:type="dxa"/>
            <w:gridSpan w:val="6"/>
            <w:noWrap w:val="0"/>
            <w:vAlign w:val="center"/>
          </w:tcPr>
          <w:p>
            <w:pPr>
              <w:spacing w:line="360" w:lineRule="auto"/>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人民币</w:t>
            </w:r>
            <w:r>
              <w:rPr>
                <w:rFonts w:hint="eastAsia" w:ascii="仿宋" w:hAnsi="仿宋" w:eastAsia="仿宋" w:cs="仿宋"/>
                <w:color w:val="000000"/>
                <w:szCs w:val="21"/>
                <w:highlight w:val="none"/>
                <w:lang w:val="en-US" w:eastAsia="zh-CN"/>
              </w:rPr>
              <w:t xml:space="preserve">           </w:t>
            </w:r>
            <w:r>
              <w:rPr>
                <w:rFonts w:hint="eastAsia" w:ascii="仿宋" w:hAnsi="仿宋" w:eastAsia="仿宋" w:cs="仿宋"/>
                <w:color w:val="000000"/>
                <w:szCs w:val="21"/>
                <w:highlight w:val="none"/>
              </w:rPr>
              <w:t>元整（￥</w:t>
            </w:r>
            <w:r>
              <w:rPr>
                <w:rFonts w:hint="eastAsia" w:ascii="仿宋" w:hAnsi="仿宋" w:eastAsia="仿宋" w:cs="仿宋"/>
                <w:color w:val="000000"/>
                <w:szCs w:val="21"/>
                <w:highlight w:val="none"/>
                <w:lang w:val="en-US" w:eastAsia="zh-CN"/>
              </w:rPr>
              <w:t xml:space="preserve">      </w:t>
            </w:r>
            <w:r>
              <w:rPr>
                <w:rFonts w:hint="eastAsia" w:ascii="仿宋" w:hAnsi="仿宋" w:eastAsia="仿宋" w:cs="仿宋"/>
                <w:color w:val="000000"/>
                <w:szCs w:val="21"/>
                <w:highlight w:val="none"/>
              </w:rPr>
              <w:t>元）</w:t>
            </w:r>
          </w:p>
        </w:tc>
      </w:tr>
    </w:tbl>
    <w:p>
      <w:pPr>
        <w:rPr>
          <w:rFonts w:hint="eastAsia" w:ascii="仿宋" w:hAnsi="仿宋" w:eastAsia="仿宋" w:cs="仿宋"/>
          <w:sz w:val="20"/>
          <w:szCs w:val="20"/>
          <w:highlight w:val="none"/>
        </w:rPr>
      </w:pPr>
      <w:r>
        <w:rPr>
          <w:rFonts w:hint="eastAsia" w:ascii="仿宋" w:hAnsi="仿宋" w:eastAsia="仿宋" w:cs="仿宋"/>
          <w:sz w:val="20"/>
          <w:szCs w:val="20"/>
          <w:highlight w:val="none"/>
        </w:rPr>
        <w:t>注：1、此表请各响应人准备好，以便在谈判二次报价时使用。（此表由响应人谈判时，加盖响应人公章及法定代表人章，</w:t>
      </w:r>
      <w:r>
        <w:rPr>
          <w:rFonts w:hint="eastAsia" w:ascii="仿宋" w:hAnsi="仿宋" w:eastAsia="仿宋" w:cs="仿宋"/>
          <w:sz w:val="20"/>
          <w:szCs w:val="20"/>
          <w:highlight w:val="none"/>
          <w:lang w:val="en-US" w:eastAsia="zh-CN"/>
        </w:rPr>
        <w:t>评审</w:t>
      </w:r>
      <w:r>
        <w:rPr>
          <w:rFonts w:hint="eastAsia" w:ascii="仿宋" w:hAnsi="仿宋" w:eastAsia="仿宋" w:cs="仿宋"/>
          <w:sz w:val="20"/>
          <w:szCs w:val="20"/>
          <w:highlight w:val="none"/>
        </w:rPr>
        <w:t>现场单独提交。二次报价表现场填写，不封在响应文件内）</w:t>
      </w:r>
    </w:p>
    <w:p>
      <w:pPr>
        <w:numPr>
          <w:ilvl w:val="0"/>
          <w:numId w:val="0"/>
        </w:numPr>
        <w:ind w:firstLine="400" w:firstLineChars="200"/>
        <w:rPr>
          <w:rFonts w:hint="eastAsia" w:ascii="仿宋" w:hAnsi="仿宋" w:eastAsia="仿宋" w:cs="仿宋"/>
          <w:sz w:val="20"/>
          <w:szCs w:val="20"/>
          <w:highlight w:val="none"/>
        </w:rPr>
      </w:pPr>
      <w:r>
        <w:rPr>
          <w:rFonts w:hint="eastAsia" w:ascii="仿宋" w:hAnsi="仿宋" w:eastAsia="仿宋" w:cs="仿宋"/>
          <w:sz w:val="20"/>
          <w:szCs w:val="20"/>
          <w:highlight w:val="none"/>
          <w:lang w:val="en-US" w:eastAsia="zh-CN"/>
        </w:rPr>
        <w:t>2、</w:t>
      </w:r>
      <w:r>
        <w:rPr>
          <w:rFonts w:hint="eastAsia" w:ascii="仿宋" w:hAnsi="仿宋" w:eastAsia="仿宋" w:cs="仿宋"/>
          <w:sz w:val="20"/>
          <w:szCs w:val="20"/>
          <w:highlight w:val="none"/>
        </w:rPr>
        <w:t>如分项报价的内容超过10项，只需报总价，分项报价按总报价的同等比例下浮；最终报价保留小数点后两位小数。</w:t>
      </w:r>
    </w:p>
    <w:p>
      <w:pPr>
        <w:pStyle w:val="16"/>
        <w:widowControl w:val="0"/>
        <w:numPr>
          <w:ilvl w:val="0"/>
          <w:numId w:val="0"/>
        </w:numPr>
        <w:jc w:val="both"/>
        <w:rPr>
          <w:rFonts w:hint="eastAsia"/>
          <w:highlight w:val="none"/>
        </w:rPr>
      </w:pPr>
    </w:p>
    <w:p>
      <w:pPr>
        <w:pStyle w:val="16"/>
        <w:widowControl w:val="0"/>
        <w:numPr>
          <w:ilvl w:val="0"/>
          <w:numId w:val="0"/>
        </w:numPr>
        <w:jc w:val="both"/>
        <w:rPr>
          <w:rFonts w:hint="eastAsia"/>
        </w:rPr>
      </w:pPr>
    </w:p>
    <w:p>
      <w:pPr>
        <w:pStyle w:val="16"/>
        <w:widowControl w:val="0"/>
        <w:numPr>
          <w:ilvl w:val="0"/>
          <w:numId w:val="0"/>
        </w:numPr>
        <w:jc w:val="both"/>
        <w:rPr>
          <w:rFonts w:hint="eastAsia"/>
        </w:rPr>
      </w:pPr>
    </w:p>
    <w:p>
      <w:pPr>
        <w:pStyle w:val="16"/>
        <w:widowControl w:val="0"/>
        <w:numPr>
          <w:ilvl w:val="0"/>
          <w:numId w:val="0"/>
        </w:numPr>
        <w:jc w:val="both"/>
        <w:rPr>
          <w:rFonts w:hint="eastAsia"/>
        </w:rPr>
      </w:pPr>
    </w:p>
    <w:p>
      <w:pPr>
        <w:pStyle w:val="16"/>
        <w:widowControl w:val="0"/>
        <w:numPr>
          <w:ilvl w:val="0"/>
          <w:numId w:val="0"/>
        </w:numPr>
        <w:jc w:val="both"/>
        <w:rPr>
          <w:rFonts w:hint="eastAsia"/>
        </w:rPr>
      </w:pPr>
    </w:p>
    <w:p>
      <w:pPr>
        <w:pStyle w:val="16"/>
        <w:widowControl w:val="0"/>
        <w:numPr>
          <w:ilvl w:val="0"/>
          <w:numId w:val="0"/>
        </w:numPr>
        <w:jc w:val="both"/>
        <w:rPr>
          <w:rFonts w:hint="eastAsia"/>
        </w:rPr>
      </w:pPr>
    </w:p>
    <w:p>
      <w:pPr>
        <w:pStyle w:val="16"/>
        <w:widowControl w:val="0"/>
        <w:numPr>
          <w:ilvl w:val="0"/>
          <w:numId w:val="0"/>
        </w:numPr>
        <w:jc w:val="both"/>
        <w:rPr>
          <w:rFonts w:hint="eastAsia"/>
        </w:rPr>
      </w:pPr>
    </w:p>
    <w:p>
      <w:pPr>
        <w:spacing w:line="360" w:lineRule="auto"/>
        <w:jc w:val="right"/>
        <w:rPr>
          <w:rFonts w:ascii="仿宋" w:hAnsi="仿宋" w:eastAsia="仿宋" w:cs="宋体"/>
          <w:color w:val="000000"/>
          <w:sz w:val="28"/>
          <w:szCs w:val="28"/>
        </w:rPr>
      </w:pPr>
      <w:r>
        <w:rPr>
          <w:rFonts w:hint="eastAsia" w:ascii="仿宋" w:hAnsi="仿宋" w:eastAsia="仿宋" w:cs="宋体"/>
          <w:color w:val="000000"/>
          <w:sz w:val="28"/>
          <w:szCs w:val="28"/>
        </w:rPr>
        <w:t>谈判响应人：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（盖章）</w:t>
      </w:r>
    </w:p>
    <w:p>
      <w:pPr>
        <w:spacing w:line="360" w:lineRule="auto"/>
        <w:ind w:firstLine="3561" w:firstLineChars="1696"/>
        <w:jc w:val="right"/>
        <w:rPr>
          <w:rFonts w:ascii="宋体" w:hAnsi="宋体" w:cs="宋体"/>
          <w:color w:val="000000"/>
          <w:szCs w:val="21"/>
        </w:rPr>
      </w:pPr>
    </w:p>
    <w:p>
      <w:pPr>
        <w:spacing w:line="360" w:lineRule="auto"/>
        <w:jc w:val="right"/>
        <w:rPr>
          <w:rFonts w:ascii="仿宋" w:hAnsi="仿宋" w:eastAsia="仿宋" w:cs="宋体"/>
          <w:color w:val="000000"/>
          <w:sz w:val="28"/>
          <w:szCs w:val="28"/>
        </w:rPr>
      </w:pPr>
      <w:r>
        <w:rPr>
          <w:rFonts w:hint="eastAsia" w:ascii="仿宋" w:hAnsi="仿宋" w:eastAsia="仿宋" w:cs="宋体"/>
          <w:color w:val="000000"/>
          <w:sz w:val="28"/>
          <w:szCs w:val="28"/>
        </w:rPr>
        <w:t>法定代表人：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（盖章）</w:t>
      </w:r>
    </w:p>
    <w:p>
      <w:pPr>
        <w:pStyle w:val="15"/>
        <w:jc w:val="right"/>
        <w:rPr>
          <w:rFonts w:hint="eastAsia"/>
        </w:rPr>
      </w:pPr>
    </w:p>
    <w:p>
      <w:pPr>
        <w:spacing w:line="360" w:lineRule="auto"/>
        <w:jc w:val="right"/>
        <w:rPr>
          <w:rFonts w:hint="eastAsia" w:ascii="仿宋" w:hAnsi="仿宋" w:eastAsia="仿宋" w:cs="仿宋"/>
        </w:rPr>
      </w:pPr>
      <w:r>
        <w:rPr>
          <w:rFonts w:hint="eastAsia" w:ascii="仿宋" w:hAnsi="仿宋" w:eastAsia="仿宋" w:cs="宋体"/>
          <w:color w:val="000000"/>
          <w:sz w:val="28"/>
          <w:szCs w:val="28"/>
        </w:rPr>
        <w:t>日  期：             年         月 　     日</w:t>
      </w:r>
    </w:p>
    <w:p>
      <w:pPr>
        <w:snapToGrid w:val="0"/>
        <w:spacing w:line="300" w:lineRule="auto"/>
        <w:ind w:left="562" w:hanging="562" w:hangingChars="200"/>
        <w:jc w:val="center"/>
        <w:rPr>
          <w:rFonts w:hint="eastAsia" w:ascii="仿宋" w:hAnsi="仿宋" w:eastAsia="仿宋"/>
          <w:b/>
          <w:bCs/>
          <w:sz w:val="28"/>
          <w:szCs w:val="28"/>
        </w:rPr>
      </w:pPr>
      <w:bookmarkStart w:id="68" w:name="_Toc14554"/>
    </w:p>
    <w:p>
      <w:pPr>
        <w:snapToGrid w:val="0"/>
        <w:spacing w:line="300" w:lineRule="auto"/>
        <w:ind w:left="562" w:hanging="562" w:hangingChars="200"/>
        <w:jc w:val="center"/>
        <w:rPr>
          <w:rFonts w:ascii="仿宋" w:hAnsi="仿宋" w:eastAsia="仿宋"/>
          <w:b/>
          <w:bCs/>
          <w:sz w:val="28"/>
          <w:szCs w:val="28"/>
        </w:rPr>
      </w:pPr>
      <w:r>
        <w:rPr>
          <w:rFonts w:hint="eastAsia" w:ascii="仿宋" w:hAnsi="仿宋" w:eastAsia="仿宋"/>
          <w:b/>
          <w:bCs/>
          <w:sz w:val="28"/>
          <w:szCs w:val="28"/>
        </w:rPr>
        <w:t>三、技术参数响应表</w:t>
      </w:r>
      <w:bookmarkEnd w:id="68"/>
    </w:p>
    <w:p>
      <w:pPr>
        <w:spacing w:line="360" w:lineRule="auto"/>
        <w:rPr>
          <w:rFonts w:hint="eastAsia" w:ascii="仿宋" w:hAnsi="仿宋" w:eastAsia="仿宋" w:cs="仿宋"/>
          <w:b/>
          <w:color w:val="000000"/>
          <w:sz w:val="24"/>
          <w:szCs w:val="24"/>
        </w:rPr>
      </w:pPr>
      <w:r>
        <w:rPr>
          <w:rFonts w:hint="eastAsia" w:ascii="仿宋" w:hAnsi="仿宋" w:eastAsia="仿宋" w:cs="仿宋"/>
          <w:color w:val="000000"/>
          <w:sz w:val="24"/>
          <w:szCs w:val="24"/>
        </w:rPr>
        <w:t>项目名称：</w:t>
      </w:r>
    </w:p>
    <w:tbl>
      <w:tblPr>
        <w:tblStyle w:val="12"/>
        <w:tblW w:w="9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825"/>
        <w:gridCol w:w="1350"/>
        <w:gridCol w:w="1095"/>
        <w:gridCol w:w="1230"/>
        <w:gridCol w:w="1245"/>
        <w:gridCol w:w="226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jc w:val="center"/>
        </w:trPr>
        <w:tc>
          <w:tcPr>
            <w:tcW w:w="661"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825"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货物名称</w:t>
            </w:r>
          </w:p>
        </w:tc>
        <w:tc>
          <w:tcPr>
            <w:tcW w:w="1350"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生产厂家、品牌、型号</w:t>
            </w:r>
          </w:p>
        </w:tc>
        <w:tc>
          <w:tcPr>
            <w:tcW w:w="1095"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lang w:val="en-US" w:eastAsia="zh-CN"/>
              </w:rPr>
              <w:t>采购</w:t>
            </w:r>
            <w:r>
              <w:rPr>
                <w:rFonts w:hint="eastAsia" w:ascii="仿宋" w:hAnsi="仿宋" w:eastAsia="仿宋" w:cs="仿宋"/>
                <w:color w:val="000000"/>
                <w:szCs w:val="21"/>
                <w:lang w:eastAsia="zh-CN"/>
              </w:rPr>
              <w:t>技术</w:t>
            </w:r>
            <w:r>
              <w:rPr>
                <w:rFonts w:hint="eastAsia" w:ascii="仿宋" w:hAnsi="仿宋" w:eastAsia="仿宋" w:cs="仿宋"/>
                <w:color w:val="000000"/>
                <w:szCs w:val="21"/>
              </w:rPr>
              <w:t>参数</w:t>
            </w:r>
          </w:p>
        </w:tc>
        <w:tc>
          <w:tcPr>
            <w:tcW w:w="1230" w:type="dxa"/>
            <w:noWrap w:val="0"/>
            <w:vAlign w:val="center"/>
          </w:tcPr>
          <w:p>
            <w:pPr>
              <w:spacing w:line="360" w:lineRule="auto"/>
              <w:jc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响应技术参数</w:t>
            </w:r>
          </w:p>
        </w:tc>
        <w:tc>
          <w:tcPr>
            <w:tcW w:w="1245"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响应情况</w:t>
            </w:r>
          </w:p>
        </w:tc>
        <w:tc>
          <w:tcPr>
            <w:tcW w:w="2265"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lang w:eastAsia="zh-CN"/>
              </w:rPr>
              <w:t>证明材料对应页码（如有，</w:t>
            </w:r>
            <w:r>
              <w:rPr>
                <w:rFonts w:hint="eastAsia" w:ascii="仿宋" w:hAnsi="仿宋" w:eastAsia="仿宋" w:cs="仿宋"/>
                <w:color w:val="000000"/>
                <w:szCs w:val="21"/>
              </w:rPr>
              <w:t>标★项</w:t>
            </w:r>
            <w:r>
              <w:rPr>
                <w:rFonts w:hint="eastAsia" w:ascii="仿宋" w:hAnsi="仿宋" w:eastAsia="仿宋" w:cs="仿宋"/>
                <w:color w:val="000000"/>
                <w:szCs w:val="21"/>
                <w:lang w:eastAsia="zh-CN"/>
              </w:rPr>
              <w:t>必须</w:t>
            </w:r>
            <w:r>
              <w:rPr>
                <w:rFonts w:hint="eastAsia" w:ascii="仿宋" w:hAnsi="仿宋" w:eastAsia="仿宋" w:cs="仿宋"/>
                <w:color w:val="000000"/>
                <w:szCs w:val="21"/>
                <w:lang w:val="en-US" w:eastAsia="zh-CN"/>
              </w:rPr>
              <w:t>提供</w:t>
            </w:r>
            <w:r>
              <w:rPr>
                <w:rFonts w:hint="eastAsia" w:ascii="仿宋" w:hAnsi="仿宋" w:eastAsia="仿宋" w:cs="仿宋"/>
                <w:color w:val="000000"/>
                <w:szCs w:val="21"/>
                <w:lang w:eastAsia="zh-CN"/>
              </w:rPr>
              <w:t>）</w:t>
            </w:r>
          </w:p>
        </w:tc>
        <w:tc>
          <w:tcPr>
            <w:tcW w:w="840"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61" w:type="dxa"/>
            <w:noWrap w:val="0"/>
            <w:vAlign w:val="center"/>
          </w:tcPr>
          <w:p>
            <w:pPr>
              <w:spacing w:line="360" w:lineRule="auto"/>
              <w:jc w:val="center"/>
              <w:rPr>
                <w:rFonts w:hint="eastAsia" w:ascii="仿宋" w:hAnsi="仿宋" w:eastAsia="仿宋" w:cs="仿宋"/>
                <w:color w:val="000000"/>
                <w:spacing w:val="-4"/>
                <w:szCs w:val="21"/>
              </w:rPr>
            </w:pPr>
          </w:p>
        </w:tc>
        <w:tc>
          <w:tcPr>
            <w:tcW w:w="825" w:type="dxa"/>
            <w:noWrap w:val="0"/>
            <w:vAlign w:val="center"/>
          </w:tcPr>
          <w:p>
            <w:pPr>
              <w:spacing w:line="360" w:lineRule="auto"/>
              <w:jc w:val="center"/>
              <w:rPr>
                <w:rFonts w:hint="eastAsia" w:ascii="仿宋" w:hAnsi="仿宋" w:eastAsia="仿宋" w:cs="仿宋"/>
                <w:color w:val="000000"/>
                <w:szCs w:val="21"/>
              </w:rPr>
            </w:pPr>
          </w:p>
        </w:tc>
        <w:tc>
          <w:tcPr>
            <w:tcW w:w="1350" w:type="dxa"/>
            <w:noWrap w:val="0"/>
            <w:vAlign w:val="top"/>
          </w:tcPr>
          <w:p>
            <w:pPr>
              <w:spacing w:line="360" w:lineRule="auto"/>
              <w:jc w:val="center"/>
              <w:rPr>
                <w:rFonts w:hint="eastAsia" w:ascii="仿宋" w:hAnsi="仿宋" w:eastAsia="仿宋" w:cs="仿宋"/>
                <w:b/>
                <w:color w:val="000000"/>
                <w:szCs w:val="21"/>
              </w:rPr>
            </w:pPr>
          </w:p>
        </w:tc>
        <w:tc>
          <w:tcPr>
            <w:tcW w:w="1095" w:type="dxa"/>
            <w:noWrap w:val="0"/>
            <w:vAlign w:val="center"/>
          </w:tcPr>
          <w:p>
            <w:pPr>
              <w:spacing w:line="360" w:lineRule="auto"/>
              <w:jc w:val="center"/>
              <w:rPr>
                <w:rFonts w:hint="eastAsia" w:ascii="仿宋" w:hAnsi="仿宋" w:eastAsia="仿宋" w:cs="仿宋"/>
                <w:b/>
                <w:color w:val="000000"/>
                <w:szCs w:val="21"/>
              </w:rPr>
            </w:pPr>
          </w:p>
        </w:tc>
        <w:tc>
          <w:tcPr>
            <w:tcW w:w="1230" w:type="dxa"/>
            <w:noWrap w:val="0"/>
            <w:vAlign w:val="center"/>
          </w:tcPr>
          <w:p>
            <w:pPr>
              <w:spacing w:line="360" w:lineRule="auto"/>
              <w:jc w:val="center"/>
              <w:rPr>
                <w:rFonts w:hint="eastAsia" w:ascii="仿宋" w:hAnsi="仿宋" w:eastAsia="仿宋" w:cs="仿宋"/>
                <w:b/>
                <w:color w:val="000000"/>
                <w:szCs w:val="21"/>
              </w:rPr>
            </w:pPr>
          </w:p>
        </w:tc>
        <w:tc>
          <w:tcPr>
            <w:tcW w:w="1245" w:type="dxa"/>
            <w:noWrap w:val="0"/>
            <w:vAlign w:val="center"/>
          </w:tcPr>
          <w:p>
            <w:pPr>
              <w:spacing w:line="360" w:lineRule="auto"/>
              <w:jc w:val="center"/>
              <w:rPr>
                <w:rFonts w:hint="eastAsia" w:ascii="仿宋" w:hAnsi="仿宋" w:eastAsia="仿宋" w:cs="仿宋"/>
                <w:b/>
                <w:color w:val="000000"/>
                <w:szCs w:val="21"/>
              </w:rPr>
            </w:pPr>
          </w:p>
        </w:tc>
        <w:tc>
          <w:tcPr>
            <w:tcW w:w="2265" w:type="dxa"/>
            <w:noWrap w:val="0"/>
            <w:vAlign w:val="center"/>
          </w:tcPr>
          <w:p>
            <w:pPr>
              <w:spacing w:line="360" w:lineRule="auto"/>
              <w:jc w:val="center"/>
              <w:rPr>
                <w:rFonts w:hint="eastAsia" w:ascii="仿宋" w:hAnsi="仿宋" w:eastAsia="仿宋" w:cs="仿宋"/>
                <w:b/>
                <w:color w:val="000000"/>
                <w:szCs w:val="21"/>
              </w:rPr>
            </w:pPr>
          </w:p>
        </w:tc>
        <w:tc>
          <w:tcPr>
            <w:tcW w:w="840" w:type="dxa"/>
            <w:noWrap w:val="0"/>
            <w:vAlign w:val="center"/>
          </w:tcPr>
          <w:p>
            <w:pPr>
              <w:spacing w:line="360" w:lineRule="auto"/>
              <w:jc w:val="center"/>
              <w:rPr>
                <w:rFonts w:hint="eastAsia" w:ascii="仿宋" w:hAnsi="仿宋" w:eastAsia="仿宋" w:cs="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61" w:type="dxa"/>
            <w:noWrap w:val="0"/>
            <w:vAlign w:val="center"/>
          </w:tcPr>
          <w:p>
            <w:pPr>
              <w:spacing w:line="360" w:lineRule="auto"/>
              <w:jc w:val="center"/>
              <w:rPr>
                <w:rFonts w:hint="eastAsia" w:ascii="仿宋" w:hAnsi="仿宋" w:eastAsia="仿宋" w:cs="仿宋"/>
                <w:color w:val="000000"/>
                <w:spacing w:val="-4"/>
                <w:szCs w:val="21"/>
              </w:rPr>
            </w:pPr>
          </w:p>
        </w:tc>
        <w:tc>
          <w:tcPr>
            <w:tcW w:w="825" w:type="dxa"/>
            <w:noWrap w:val="0"/>
            <w:vAlign w:val="center"/>
          </w:tcPr>
          <w:p>
            <w:pPr>
              <w:spacing w:line="360" w:lineRule="auto"/>
              <w:jc w:val="center"/>
              <w:rPr>
                <w:rFonts w:hint="eastAsia" w:ascii="仿宋" w:hAnsi="仿宋" w:eastAsia="仿宋" w:cs="仿宋"/>
                <w:color w:val="000000"/>
                <w:szCs w:val="21"/>
              </w:rPr>
            </w:pPr>
          </w:p>
        </w:tc>
        <w:tc>
          <w:tcPr>
            <w:tcW w:w="1350" w:type="dxa"/>
            <w:noWrap w:val="0"/>
            <w:vAlign w:val="top"/>
          </w:tcPr>
          <w:p>
            <w:pPr>
              <w:spacing w:line="360" w:lineRule="auto"/>
              <w:jc w:val="center"/>
              <w:rPr>
                <w:rFonts w:hint="eastAsia" w:ascii="仿宋" w:hAnsi="仿宋" w:eastAsia="仿宋" w:cs="仿宋"/>
                <w:b/>
                <w:color w:val="000000"/>
                <w:szCs w:val="21"/>
              </w:rPr>
            </w:pPr>
          </w:p>
        </w:tc>
        <w:tc>
          <w:tcPr>
            <w:tcW w:w="1095" w:type="dxa"/>
            <w:noWrap w:val="0"/>
            <w:vAlign w:val="center"/>
          </w:tcPr>
          <w:p>
            <w:pPr>
              <w:spacing w:line="360" w:lineRule="auto"/>
              <w:jc w:val="center"/>
              <w:rPr>
                <w:rFonts w:hint="eastAsia" w:ascii="仿宋" w:hAnsi="仿宋" w:eastAsia="仿宋" w:cs="仿宋"/>
                <w:b/>
                <w:color w:val="000000"/>
                <w:szCs w:val="21"/>
              </w:rPr>
            </w:pPr>
          </w:p>
        </w:tc>
        <w:tc>
          <w:tcPr>
            <w:tcW w:w="1230" w:type="dxa"/>
            <w:noWrap w:val="0"/>
            <w:vAlign w:val="center"/>
          </w:tcPr>
          <w:p>
            <w:pPr>
              <w:spacing w:line="360" w:lineRule="auto"/>
              <w:jc w:val="center"/>
              <w:rPr>
                <w:rFonts w:hint="eastAsia" w:ascii="仿宋" w:hAnsi="仿宋" w:eastAsia="仿宋" w:cs="仿宋"/>
                <w:b/>
                <w:color w:val="000000"/>
                <w:szCs w:val="21"/>
              </w:rPr>
            </w:pPr>
          </w:p>
        </w:tc>
        <w:tc>
          <w:tcPr>
            <w:tcW w:w="1245" w:type="dxa"/>
            <w:noWrap w:val="0"/>
            <w:vAlign w:val="center"/>
          </w:tcPr>
          <w:p>
            <w:pPr>
              <w:spacing w:line="360" w:lineRule="auto"/>
              <w:jc w:val="center"/>
              <w:rPr>
                <w:rFonts w:hint="eastAsia" w:ascii="仿宋" w:hAnsi="仿宋" w:eastAsia="仿宋" w:cs="仿宋"/>
                <w:b/>
                <w:color w:val="000000"/>
                <w:szCs w:val="21"/>
              </w:rPr>
            </w:pPr>
          </w:p>
        </w:tc>
        <w:tc>
          <w:tcPr>
            <w:tcW w:w="2265" w:type="dxa"/>
            <w:noWrap w:val="0"/>
            <w:vAlign w:val="center"/>
          </w:tcPr>
          <w:p>
            <w:pPr>
              <w:spacing w:line="360" w:lineRule="auto"/>
              <w:jc w:val="center"/>
              <w:rPr>
                <w:rFonts w:hint="eastAsia" w:ascii="仿宋" w:hAnsi="仿宋" w:eastAsia="仿宋" w:cs="仿宋"/>
                <w:b/>
                <w:color w:val="000000"/>
                <w:szCs w:val="21"/>
              </w:rPr>
            </w:pPr>
          </w:p>
        </w:tc>
        <w:tc>
          <w:tcPr>
            <w:tcW w:w="840" w:type="dxa"/>
            <w:noWrap w:val="0"/>
            <w:vAlign w:val="center"/>
          </w:tcPr>
          <w:p>
            <w:pPr>
              <w:spacing w:line="360" w:lineRule="auto"/>
              <w:jc w:val="center"/>
              <w:rPr>
                <w:rFonts w:hint="eastAsia" w:ascii="仿宋" w:hAnsi="仿宋" w:eastAsia="仿宋" w:cs="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61" w:type="dxa"/>
            <w:noWrap w:val="0"/>
            <w:vAlign w:val="center"/>
          </w:tcPr>
          <w:p>
            <w:pPr>
              <w:spacing w:line="360" w:lineRule="auto"/>
              <w:jc w:val="center"/>
              <w:rPr>
                <w:rFonts w:hint="eastAsia" w:ascii="仿宋" w:hAnsi="仿宋" w:eastAsia="仿宋" w:cs="仿宋"/>
                <w:color w:val="000000"/>
                <w:spacing w:val="-4"/>
                <w:szCs w:val="21"/>
              </w:rPr>
            </w:pPr>
          </w:p>
        </w:tc>
        <w:tc>
          <w:tcPr>
            <w:tcW w:w="825" w:type="dxa"/>
            <w:noWrap w:val="0"/>
            <w:vAlign w:val="center"/>
          </w:tcPr>
          <w:p>
            <w:pPr>
              <w:spacing w:line="360" w:lineRule="auto"/>
              <w:jc w:val="center"/>
              <w:rPr>
                <w:rFonts w:hint="eastAsia" w:ascii="仿宋" w:hAnsi="仿宋" w:eastAsia="仿宋" w:cs="仿宋"/>
                <w:color w:val="000000"/>
                <w:szCs w:val="21"/>
              </w:rPr>
            </w:pPr>
          </w:p>
        </w:tc>
        <w:tc>
          <w:tcPr>
            <w:tcW w:w="1350" w:type="dxa"/>
            <w:noWrap w:val="0"/>
            <w:vAlign w:val="top"/>
          </w:tcPr>
          <w:p>
            <w:pPr>
              <w:spacing w:line="360" w:lineRule="auto"/>
              <w:jc w:val="center"/>
              <w:rPr>
                <w:rFonts w:hint="eastAsia" w:ascii="仿宋" w:hAnsi="仿宋" w:eastAsia="仿宋" w:cs="仿宋"/>
                <w:b/>
                <w:color w:val="000000"/>
                <w:szCs w:val="21"/>
              </w:rPr>
            </w:pPr>
          </w:p>
        </w:tc>
        <w:tc>
          <w:tcPr>
            <w:tcW w:w="1095" w:type="dxa"/>
            <w:noWrap w:val="0"/>
            <w:vAlign w:val="center"/>
          </w:tcPr>
          <w:p>
            <w:pPr>
              <w:spacing w:line="360" w:lineRule="auto"/>
              <w:jc w:val="center"/>
              <w:rPr>
                <w:rFonts w:hint="eastAsia" w:ascii="仿宋" w:hAnsi="仿宋" w:eastAsia="仿宋" w:cs="仿宋"/>
                <w:b/>
                <w:color w:val="000000"/>
                <w:szCs w:val="21"/>
              </w:rPr>
            </w:pPr>
          </w:p>
        </w:tc>
        <w:tc>
          <w:tcPr>
            <w:tcW w:w="1230" w:type="dxa"/>
            <w:noWrap w:val="0"/>
            <w:vAlign w:val="center"/>
          </w:tcPr>
          <w:p>
            <w:pPr>
              <w:spacing w:line="360" w:lineRule="auto"/>
              <w:jc w:val="center"/>
              <w:rPr>
                <w:rFonts w:hint="eastAsia" w:ascii="仿宋" w:hAnsi="仿宋" w:eastAsia="仿宋" w:cs="仿宋"/>
                <w:b/>
                <w:color w:val="000000"/>
                <w:szCs w:val="21"/>
              </w:rPr>
            </w:pPr>
          </w:p>
        </w:tc>
        <w:tc>
          <w:tcPr>
            <w:tcW w:w="1245" w:type="dxa"/>
            <w:noWrap w:val="0"/>
            <w:vAlign w:val="center"/>
          </w:tcPr>
          <w:p>
            <w:pPr>
              <w:spacing w:line="360" w:lineRule="auto"/>
              <w:jc w:val="center"/>
              <w:rPr>
                <w:rFonts w:hint="eastAsia" w:ascii="仿宋" w:hAnsi="仿宋" w:eastAsia="仿宋" w:cs="仿宋"/>
                <w:b/>
                <w:color w:val="000000"/>
                <w:szCs w:val="21"/>
              </w:rPr>
            </w:pPr>
          </w:p>
        </w:tc>
        <w:tc>
          <w:tcPr>
            <w:tcW w:w="2265" w:type="dxa"/>
            <w:noWrap w:val="0"/>
            <w:vAlign w:val="center"/>
          </w:tcPr>
          <w:p>
            <w:pPr>
              <w:spacing w:line="360" w:lineRule="auto"/>
              <w:jc w:val="center"/>
              <w:rPr>
                <w:rFonts w:hint="eastAsia" w:ascii="仿宋" w:hAnsi="仿宋" w:eastAsia="仿宋" w:cs="仿宋"/>
                <w:b/>
                <w:color w:val="000000"/>
                <w:szCs w:val="21"/>
              </w:rPr>
            </w:pPr>
          </w:p>
        </w:tc>
        <w:tc>
          <w:tcPr>
            <w:tcW w:w="840" w:type="dxa"/>
            <w:noWrap w:val="0"/>
            <w:vAlign w:val="center"/>
          </w:tcPr>
          <w:p>
            <w:pPr>
              <w:spacing w:line="360" w:lineRule="auto"/>
              <w:jc w:val="center"/>
              <w:rPr>
                <w:rFonts w:hint="eastAsia" w:ascii="仿宋" w:hAnsi="仿宋" w:eastAsia="仿宋" w:cs="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61" w:type="dxa"/>
            <w:noWrap w:val="0"/>
            <w:vAlign w:val="center"/>
          </w:tcPr>
          <w:p>
            <w:pPr>
              <w:spacing w:line="360" w:lineRule="auto"/>
              <w:jc w:val="center"/>
              <w:rPr>
                <w:rFonts w:hint="eastAsia" w:ascii="仿宋" w:hAnsi="仿宋" w:eastAsia="仿宋" w:cs="仿宋"/>
                <w:color w:val="000000"/>
                <w:spacing w:val="-4"/>
                <w:szCs w:val="21"/>
              </w:rPr>
            </w:pPr>
          </w:p>
        </w:tc>
        <w:tc>
          <w:tcPr>
            <w:tcW w:w="825" w:type="dxa"/>
            <w:noWrap w:val="0"/>
            <w:vAlign w:val="center"/>
          </w:tcPr>
          <w:p>
            <w:pPr>
              <w:spacing w:line="360" w:lineRule="auto"/>
              <w:jc w:val="center"/>
              <w:rPr>
                <w:rFonts w:hint="eastAsia" w:ascii="仿宋" w:hAnsi="仿宋" w:eastAsia="仿宋" w:cs="仿宋"/>
                <w:color w:val="000000"/>
                <w:szCs w:val="21"/>
              </w:rPr>
            </w:pPr>
          </w:p>
        </w:tc>
        <w:tc>
          <w:tcPr>
            <w:tcW w:w="1350" w:type="dxa"/>
            <w:noWrap w:val="0"/>
            <w:vAlign w:val="top"/>
          </w:tcPr>
          <w:p>
            <w:pPr>
              <w:spacing w:line="360" w:lineRule="auto"/>
              <w:jc w:val="center"/>
              <w:rPr>
                <w:rFonts w:hint="eastAsia" w:ascii="仿宋" w:hAnsi="仿宋" w:eastAsia="仿宋" w:cs="仿宋"/>
                <w:b/>
                <w:color w:val="000000"/>
                <w:szCs w:val="21"/>
              </w:rPr>
            </w:pPr>
          </w:p>
        </w:tc>
        <w:tc>
          <w:tcPr>
            <w:tcW w:w="1095" w:type="dxa"/>
            <w:noWrap w:val="0"/>
            <w:vAlign w:val="center"/>
          </w:tcPr>
          <w:p>
            <w:pPr>
              <w:spacing w:line="360" w:lineRule="auto"/>
              <w:jc w:val="center"/>
              <w:rPr>
                <w:rFonts w:hint="eastAsia" w:ascii="仿宋" w:hAnsi="仿宋" w:eastAsia="仿宋" w:cs="仿宋"/>
                <w:b/>
                <w:color w:val="000000"/>
                <w:szCs w:val="21"/>
              </w:rPr>
            </w:pPr>
          </w:p>
        </w:tc>
        <w:tc>
          <w:tcPr>
            <w:tcW w:w="1230" w:type="dxa"/>
            <w:noWrap w:val="0"/>
            <w:vAlign w:val="center"/>
          </w:tcPr>
          <w:p>
            <w:pPr>
              <w:spacing w:line="360" w:lineRule="auto"/>
              <w:jc w:val="center"/>
              <w:rPr>
                <w:rFonts w:hint="eastAsia" w:ascii="仿宋" w:hAnsi="仿宋" w:eastAsia="仿宋" w:cs="仿宋"/>
                <w:b/>
                <w:color w:val="000000"/>
                <w:szCs w:val="21"/>
              </w:rPr>
            </w:pPr>
          </w:p>
        </w:tc>
        <w:tc>
          <w:tcPr>
            <w:tcW w:w="1245" w:type="dxa"/>
            <w:noWrap w:val="0"/>
            <w:vAlign w:val="center"/>
          </w:tcPr>
          <w:p>
            <w:pPr>
              <w:spacing w:line="360" w:lineRule="auto"/>
              <w:jc w:val="center"/>
              <w:rPr>
                <w:rFonts w:hint="eastAsia" w:ascii="仿宋" w:hAnsi="仿宋" w:eastAsia="仿宋" w:cs="仿宋"/>
                <w:b/>
                <w:color w:val="000000"/>
                <w:szCs w:val="21"/>
              </w:rPr>
            </w:pPr>
          </w:p>
        </w:tc>
        <w:tc>
          <w:tcPr>
            <w:tcW w:w="2265" w:type="dxa"/>
            <w:noWrap w:val="0"/>
            <w:vAlign w:val="center"/>
          </w:tcPr>
          <w:p>
            <w:pPr>
              <w:spacing w:line="360" w:lineRule="auto"/>
              <w:jc w:val="center"/>
              <w:rPr>
                <w:rFonts w:hint="eastAsia" w:ascii="仿宋" w:hAnsi="仿宋" w:eastAsia="仿宋" w:cs="仿宋"/>
                <w:b/>
                <w:color w:val="000000"/>
                <w:szCs w:val="21"/>
              </w:rPr>
            </w:pPr>
          </w:p>
        </w:tc>
        <w:tc>
          <w:tcPr>
            <w:tcW w:w="840" w:type="dxa"/>
            <w:noWrap w:val="0"/>
            <w:vAlign w:val="center"/>
          </w:tcPr>
          <w:p>
            <w:pPr>
              <w:spacing w:line="360" w:lineRule="auto"/>
              <w:jc w:val="center"/>
              <w:rPr>
                <w:rFonts w:hint="eastAsia" w:ascii="仿宋" w:hAnsi="仿宋" w:eastAsia="仿宋" w:cs="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61" w:type="dxa"/>
            <w:noWrap w:val="0"/>
            <w:vAlign w:val="center"/>
          </w:tcPr>
          <w:p>
            <w:pPr>
              <w:spacing w:line="360" w:lineRule="auto"/>
              <w:jc w:val="center"/>
              <w:rPr>
                <w:rFonts w:hint="eastAsia" w:ascii="仿宋" w:hAnsi="仿宋" w:eastAsia="仿宋" w:cs="仿宋"/>
                <w:color w:val="000000"/>
                <w:spacing w:val="-4"/>
                <w:szCs w:val="21"/>
              </w:rPr>
            </w:pPr>
          </w:p>
        </w:tc>
        <w:tc>
          <w:tcPr>
            <w:tcW w:w="825" w:type="dxa"/>
            <w:noWrap w:val="0"/>
            <w:vAlign w:val="center"/>
          </w:tcPr>
          <w:p>
            <w:pPr>
              <w:spacing w:line="360" w:lineRule="auto"/>
              <w:jc w:val="center"/>
              <w:rPr>
                <w:rFonts w:hint="eastAsia" w:ascii="仿宋" w:hAnsi="仿宋" w:eastAsia="仿宋" w:cs="仿宋"/>
                <w:color w:val="000000"/>
                <w:szCs w:val="21"/>
              </w:rPr>
            </w:pPr>
          </w:p>
        </w:tc>
        <w:tc>
          <w:tcPr>
            <w:tcW w:w="1350" w:type="dxa"/>
            <w:noWrap w:val="0"/>
            <w:vAlign w:val="top"/>
          </w:tcPr>
          <w:p>
            <w:pPr>
              <w:spacing w:line="360" w:lineRule="auto"/>
              <w:jc w:val="center"/>
              <w:rPr>
                <w:rFonts w:hint="eastAsia" w:ascii="仿宋" w:hAnsi="仿宋" w:eastAsia="仿宋" w:cs="仿宋"/>
                <w:b/>
                <w:color w:val="000000"/>
                <w:szCs w:val="21"/>
              </w:rPr>
            </w:pPr>
          </w:p>
        </w:tc>
        <w:tc>
          <w:tcPr>
            <w:tcW w:w="1095" w:type="dxa"/>
            <w:noWrap w:val="0"/>
            <w:vAlign w:val="center"/>
          </w:tcPr>
          <w:p>
            <w:pPr>
              <w:spacing w:line="360" w:lineRule="auto"/>
              <w:jc w:val="center"/>
              <w:rPr>
                <w:rFonts w:hint="eastAsia" w:ascii="仿宋" w:hAnsi="仿宋" w:eastAsia="仿宋" w:cs="仿宋"/>
                <w:b/>
                <w:color w:val="000000"/>
                <w:szCs w:val="21"/>
              </w:rPr>
            </w:pPr>
          </w:p>
        </w:tc>
        <w:tc>
          <w:tcPr>
            <w:tcW w:w="1230" w:type="dxa"/>
            <w:noWrap w:val="0"/>
            <w:vAlign w:val="center"/>
          </w:tcPr>
          <w:p>
            <w:pPr>
              <w:spacing w:line="360" w:lineRule="auto"/>
              <w:jc w:val="center"/>
              <w:rPr>
                <w:rFonts w:hint="eastAsia" w:ascii="仿宋" w:hAnsi="仿宋" w:eastAsia="仿宋" w:cs="仿宋"/>
                <w:b/>
                <w:color w:val="000000"/>
                <w:szCs w:val="21"/>
              </w:rPr>
            </w:pPr>
          </w:p>
        </w:tc>
        <w:tc>
          <w:tcPr>
            <w:tcW w:w="1245" w:type="dxa"/>
            <w:noWrap w:val="0"/>
            <w:vAlign w:val="center"/>
          </w:tcPr>
          <w:p>
            <w:pPr>
              <w:spacing w:line="360" w:lineRule="auto"/>
              <w:jc w:val="center"/>
              <w:rPr>
                <w:rFonts w:hint="eastAsia" w:ascii="仿宋" w:hAnsi="仿宋" w:eastAsia="仿宋" w:cs="仿宋"/>
                <w:b/>
                <w:color w:val="000000"/>
                <w:szCs w:val="21"/>
              </w:rPr>
            </w:pPr>
          </w:p>
        </w:tc>
        <w:tc>
          <w:tcPr>
            <w:tcW w:w="2265" w:type="dxa"/>
            <w:noWrap w:val="0"/>
            <w:vAlign w:val="center"/>
          </w:tcPr>
          <w:p>
            <w:pPr>
              <w:spacing w:line="360" w:lineRule="auto"/>
              <w:jc w:val="center"/>
              <w:rPr>
                <w:rFonts w:hint="eastAsia" w:ascii="仿宋" w:hAnsi="仿宋" w:eastAsia="仿宋" w:cs="仿宋"/>
                <w:b/>
                <w:color w:val="000000"/>
                <w:szCs w:val="21"/>
              </w:rPr>
            </w:pPr>
          </w:p>
        </w:tc>
        <w:tc>
          <w:tcPr>
            <w:tcW w:w="840" w:type="dxa"/>
            <w:noWrap w:val="0"/>
            <w:vAlign w:val="center"/>
          </w:tcPr>
          <w:p>
            <w:pPr>
              <w:spacing w:line="360" w:lineRule="auto"/>
              <w:jc w:val="center"/>
              <w:rPr>
                <w:rFonts w:hint="eastAsia" w:ascii="仿宋" w:hAnsi="仿宋" w:eastAsia="仿宋" w:cs="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61" w:type="dxa"/>
            <w:noWrap w:val="0"/>
            <w:vAlign w:val="center"/>
          </w:tcPr>
          <w:p>
            <w:pPr>
              <w:spacing w:line="360" w:lineRule="auto"/>
              <w:jc w:val="center"/>
              <w:rPr>
                <w:rFonts w:hint="eastAsia" w:ascii="仿宋" w:hAnsi="仿宋" w:eastAsia="仿宋" w:cs="仿宋"/>
                <w:color w:val="000000"/>
                <w:spacing w:val="-4"/>
                <w:szCs w:val="21"/>
              </w:rPr>
            </w:pPr>
          </w:p>
        </w:tc>
        <w:tc>
          <w:tcPr>
            <w:tcW w:w="825" w:type="dxa"/>
            <w:noWrap w:val="0"/>
            <w:vAlign w:val="center"/>
          </w:tcPr>
          <w:p>
            <w:pPr>
              <w:spacing w:line="360" w:lineRule="auto"/>
              <w:jc w:val="center"/>
              <w:rPr>
                <w:rFonts w:hint="eastAsia" w:ascii="仿宋" w:hAnsi="仿宋" w:eastAsia="仿宋" w:cs="仿宋"/>
                <w:color w:val="000000"/>
                <w:szCs w:val="21"/>
              </w:rPr>
            </w:pPr>
          </w:p>
        </w:tc>
        <w:tc>
          <w:tcPr>
            <w:tcW w:w="1350" w:type="dxa"/>
            <w:noWrap w:val="0"/>
            <w:vAlign w:val="top"/>
          </w:tcPr>
          <w:p>
            <w:pPr>
              <w:spacing w:line="360" w:lineRule="auto"/>
              <w:jc w:val="center"/>
              <w:rPr>
                <w:rFonts w:hint="eastAsia" w:ascii="仿宋" w:hAnsi="仿宋" w:eastAsia="仿宋" w:cs="仿宋"/>
                <w:b/>
                <w:color w:val="000000"/>
                <w:szCs w:val="21"/>
              </w:rPr>
            </w:pPr>
          </w:p>
        </w:tc>
        <w:tc>
          <w:tcPr>
            <w:tcW w:w="1095" w:type="dxa"/>
            <w:noWrap w:val="0"/>
            <w:vAlign w:val="center"/>
          </w:tcPr>
          <w:p>
            <w:pPr>
              <w:spacing w:line="360" w:lineRule="auto"/>
              <w:jc w:val="center"/>
              <w:rPr>
                <w:rFonts w:hint="eastAsia" w:ascii="仿宋" w:hAnsi="仿宋" w:eastAsia="仿宋" w:cs="仿宋"/>
                <w:b/>
                <w:color w:val="000000"/>
                <w:szCs w:val="21"/>
              </w:rPr>
            </w:pPr>
          </w:p>
        </w:tc>
        <w:tc>
          <w:tcPr>
            <w:tcW w:w="1230" w:type="dxa"/>
            <w:noWrap w:val="0"/>
            <w:vAlign w:val="center"/>
          </w:tcPr>
          <w:p>
            <w:pPr>
              <w:spacing w:line="360" w:lineRule="auto"/>
              <w:jc w:val="center"/>
              <w:rPr>
                <w:rFonts w:hint="eastAsia" w:ascii="仿宋" w:hAnsi="仿宋" w:eastAsia="仿宋" w:cs="仿宋"/>
                <w:b/>
                <w:color w:val="000000"/>
                <w:szCs w:val="21"/>
              </w:rPr>
            </w:pPr>
          </w:p>
        </w:tc>
        <w:tc>
          <w:tcPr>
            <w:tcW w:w="1245" w:type="dxa"/>
            <w:noWrap w:val="0"/>
            <w:vAlign w:val="center"/>
          </w:tcPr>
          <w:p>
            <w:pPr>
              <w:spacing w:line="360" w:lineRule="auto"/>
              <w:jc w:val="center"/>
              <w:rPr>
                <w:rFonts w:hint="eastAsia" w:ascii="仿宋" w:hAnsi="仿宋" w:eastAsia="仿宋" w:cs="仿宋"/>
                <w:b/>
                <w:color w:val="000000"/>
                <w:szCs w:val="21"/>
              </w:rPr>
            </w:pPr>
          </w:p>
        </w:tc>
        <w:tc>
          <w:tcPr>
            <w:tcW w:w="2265" w:type="dxa"/>
            <w:noWrap w:val="0"/>
            <w:vAlign w:val="center"/>
          </w:tcPr>
          <w:p>
            <w:pPr>
              <w:spacing w:line="360" w:lineRule="auto"/>
              <w:jc w:val="center"/>
              <w:rPr>
                <w:rFonts w:hint="eastAsia" w:ascii="仿宋" w:hAnsi="仿宋" w:eastAsia="仿宋" w:cs="仿宋"/>
                <w:b/>
                <w:color w:val="000000"/>
                <w:szCs w:val="21"/>
              </w:rPr>
            </w:pPr>
          </w:p>
        </w:tc>
        <w:tc>
          <w:tcPr>
            <w:tcW w:w="840" w:type="dxa"/>
            <w:noWrap w:val="0"/>
            <w:vAlign w:val="center"/>
          </w:tcPr>
          <w:p>
            <w:pPr>
              <w:spacing w:line="360" w:lineRule="auto"/>
              <w:jc w:val="center"/>
              <w:rPr>
                <w:rFonts w:hint="eastAsia" w:ascii="仿宋" w:hAnsi="仿宋" w:eastAsia="仿宋" w:cs="仿宋"/>
                <w:b/>
                <w:color w:val="000000"/>
                <w:szCs w:val="21"/>
              </w:rPr>
            </w:pPr>
          </w:p>
        </w:tc>
      </w:tr>
    </w:tbl>
    <w:p>
      <w:pPr>
        <w:rPr>
          <w:rFonts w:hint="eastAsia" w:ascii="仿宋" w:hAnsi="仿宋" w:eastAsia="仿宋" w:cs="仿宋"/>
          <w:sz w:val="20"/>
          <w:szCs w:val="20"/>
        </w:rPr>
      </w:pPr>
      <w:r>
        <w:rPr>
          <w:rFonts w:hint="eastAsia" w:ascii="仿宋" w:hAnsi="仿宋" w:eastAsia="仿宋" w:cs="仿宋"/>
          <w:sz w:val="20"/>
          <w:szCs w:val="20"/>
        </w:rPr>
        <w:t>注：1、响应人必须将自己所投货物真实、准确地填入以上表格中。</w:t>
      </w:r>
    </w:p>
    <w:p>
      <w:pPr>
        <w:ind w:firstLine="400" w:firstLineChars="200"/>
        <w:rPr>
          <w:rFonts w:hint="eastAsia" w:ascii="仿宋" w:hAnsi="仿宋" w:eastAsia="仿宋" w:cs="仿宋"/>
          <w:sz w:val="20"/>
          <w:szCs w:val="20"/>
        </w:rPr>
      </w:pPr>
      <w:r>
        <w:rPr>
          <w:rFonts w:hint="eastAsia" w:ascii="仿宋" w:hAnsi="仿宋" w:eastAsia="仿宋" w:cs="仿宋"/>
          <w:sz w:val="20"/>
          <w:szCs w:val="20"/>
        </w:rPr>
        <w:t>2、响应人必须根据自己所投货物与“</w:t>
      </w:r>
      <w:r>
        <w:rPr>
          <w:rFonts w:hint="eastAsia" w:ascii="仿宋" w:hAnsi="仿宋" w:eastAsia="仿宋" w:cs="仿宋"/>
          <w:sz w:val="20"/>
          <w:szCs w:val="20"/>
          <w:lang w:val="en-US" w:eastAsia="zh-CN"/>
        </w:rPr>
        <w:t>采购技术参数</w:t>
      </w:r>
      <w:r>
        <w:rPr>
          <w:rFonts w:hint="eastAsia" w:ascii="仿宋" w:hAnsi="仿宋" w:eastAsia="仿宋" w:cs="仿宋"/>
          <w:sz w:val="20"/>
          <w:szCs w:val="20"/>
        </w:rPr>
        <w:t>”的差异情况，实事求是地填写“响应情况”（优于、满足、不满足） 。</w:t>
      </w:r>
    </w:p>
    <w:p>
      <w:pPr>
        <w:ind w:firstLine="400" w:firstLineChars="200"/>
        <w:rPr>
          <w:rFonts w:hint="eastAsia" w:ascii="仿宋" w:hAnsi="仿宋" w:eastAsia="仿宋" w:cs="仿宋"/>
          <w:sz w:val="20"/>
          <w:szCs w:val="20"/>
        </w:rPr>
      </w:pPr>
      <w:r>
        <w:rPr>
          <w:rFonts w:hint="eastAsia" w:ascii="仿宋" w:hAnsi="仿宋" w:eastAsia="仿宋" w:cs="仿宋"/>
          <w:sz w:val="20"/>
          <w:szCs w:val="20"/>
        </w:rPr>
        <w:t>3、若响应人所投货物为进口产品的，必须在表中标明进口。</w:t>
      </w:r>
    </w:p>
    <w:p>
      <w:pPr>
        <w:spacing w:line="360" w:lineRule="auto"/>
        <w:jc w:val="right"/>
        <w:rPr>
          <w:rFonts w:hint="eastAsia" w:ascii="仿宋" w:hAnsi="仿宋" w:eastAsia="仿宋" w:cs="宋体"/>
          <w:color w:val="000000"/>
          <w:sz w:val="28"/>
          <w:szCs w:val="28"/>
        </w:rPr>
      </w:pPr>
    </w:p>
    <w:p>
      <w:pPr>
        <w:spacing w:line="360" w:lineRule="auto"/>
        <w:jc w:val="right"/>
        <w:rPr>
          <w:rFonts w:hint="eastAsia" w:ascii="仿宋" w:hAnsi="仿宋" w:eastAsia="仿宋" w:cs="宋体"/>
          <w:color w:val="000000"/>
          <w:sz w:val="28"/>
          <w:szCs w:val="28"/>
        </w:rPr>
      </w:pPr>
    </w:p>
    <w:p>
      <w:pPr>
        <w:spacing w:line="360" w:lineRule="auto"/>
        <w:jc w:val="right"/>
        <w:rPr>
          <w:rFonts w:hint="eastAsia" w:ascii="仿宋" w:hAnsi="仿宋" w:eastAsia="仿宋" w:cs="宋体"/>
          <w:color w:val="000000"/>
          <w:sz w:val="28"/>
          <w:szCs w:val="28"/>
        </w:rPr>
      </w:pPr>
    </w:p>
    <w:p>
      <w:pPr>
        <w:spacing w:line="360" w:lineRule="auto"/>
        <w:jc w:val="right"/>
        <w:rPr>
          <w:rFonts w:ascii="仿宋" w:hAnsi="仿宋" w:eastAsia="仿宋" w:cs="宋体"/>
          <w:color w:val="000000"/>
          <w:sz w:val="28"/>
          <w:szCs w:val="28"/>
        </w:rPr>
      </w:pPr>
      <w:r>
        <w:rPr>
          <w:rFonts w:hint="eastAsia" w:ascii="仿宋" w:hAnsi="仿宋" w:eastAsia="仿宋" w:cs="宋体"/>
          <w:color w:val="000000"/>
          <w:sz w:val="28"/>
          <w:szCs w:val="28"/>
        </w:rPr>
        <w:t>谈判响应人：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（盖章）</w:t>
      </w:r>
    </w:p>
    <w:p>
      <w:pPr>
        <w:spacing w:line="360" w:lineRule="auto"/>
        <w:ind w:firstLine="3561" w:firstLineChars="1696"/>
        <w:jc w:val="right"/>
        <w:rPr>
          <w:rFonts w:ascii="宋体" w:hAnsi="宋体" w:cs="宋体"/>
          <w:color w:val="000000"/>
          <w:szCs w:val="21"/>
        </w:rPr>
      </w:pPr>
    </w:p>
    <w:p>
      <w:pPr>
        <w:spacing w:line="360" w:lineRule="auto"/>
        <w:jc w:val="right"/>
        <w:rPr>
          <w:rFonts w:ascii="仿宋" w:hAnsi="仿宋" w:eastAsia="仿宋" w:cs="宋体"/>
          <w:color w:val="000000"/>
          <w:sz w:val="28"/>
          <w:szCs w:val="28"/>
        </w:rPr>
      </w:pPr>
      <w:r>
        <w:rPr>
          <w:rFonts w:hint="eastAsia" w:ascii="仿宋" w:hAnsi="仿宋" w:eastAsia="仿宋" w:cs="宋体"/>
          <w:color w:val="000000"/>
          <w:sz w:val="28"/>
          <w:szCs w:val="28"/>
        </w:rPr>
        <w:t>法定代表人：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（盖章）</w:t>
      </w:r>
    </w:p>
    <w:p>
      <w:pPr>
        <w:pStyle w:val="15"/>
        <w:jc w:val="right"/>
        <w:rPr>
          <w:rFonts w:hint="eastAsia"/>
        </w:rPr>
      </w:pPr>
    </w:p>
    <w:p>
      <w:pPr>
        <w:spacing w:line="360" w:lineRule="auto"/>
        <w:jc w:val="right"/>
        <w:rPr>
          <w:rFonts w:hint="eastAsia" w:ascii="仿宋" w:hAnsi="仿宋" w:eastAsia="仿宋" w:cs="宋体"/>
          <w:color w:val="000000"/>
          <w:sz w:val="28"/>
          <w:szCs w:val="28"/>
        </w:rPr>
      </w:pPr>
      <w:r>
        <w:rPr>
          <w:rFonts w:hint="eastAsia" w:ascii="仿宋" w:hAnsi="仿宋" w:eastAsia="仿宋" w:cs="宋体"/>
          <w:color w:val="000000"/>
          <w:sz w:val="28"/>
          <w:szCs w:val="28"/>
        </w:rPr>
        <w:t>日  期：             年         月 　     日</w:t>
      </w:r>
    </w:p>
    <w:p/>
    <w:p>
      <w:pPr>
        <w:snapToGrid w:val="0"/>
        <w:spacing w:line="300" w:lineRule="auto"/>
        <w:ind w:left="562" w:hanging="562" w:hangingChars="200"/>
        <w:jc w:val="center"/>
        <w:rPr>
          <w:rFonts w:ascii="仿宋" w:hAnsi="仿宋" w:eastAsia="仿宋"/>
          <w:b/>
          <w:bCs/>
          <w:sz w:val="28"/>
          <w:szCs w:val="28"/>
        </w:rPr>
      </w:pPr>
      <w:bookmarkStart w:id="69" w:name="_Toc2993"/>
      <w:r>
        <w:rPr>
          <w:rFonts w:hint="eastAsia" w:ascii="仿宋" w:hAnsi="仿宋" w:eastAsia="仿宋"/>
          <w:b/>
          <w:bCs/>
          <w:sz w:val="28"/>
          <w:szCs w:val="28"/>
        </w:rPr>
        <w:t>四、供货及谈判响应技术方案</w:t>
      </w:r>
      <w:bookmarkEnd w:id="69"/>
    </w:p>
    <w:p>
      <w:pPr>
        <w:widowControl/>
        <w:snapToGrid w:val="0"/>
        <w:spacing w:line="360" w:lineRule="auto"/>
        <w:ind w:firstLine="560" w:firstLineChars="200"/>
        <w:rPr>
          <w:rFonts w:ascii="仿宋" w:hAnsi="仿宋" w:eastAsia="仿宋" w:cs="宋体"/>
          <w:color w:val="000000"/>
          <w:kern w:val="0"/>
          <w:sz w:val="28"/>
          <w:szCs w:val="28"/>
        </w:rPr>
      </w:pP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谈判响应人依据第三章“货物需求及技术要求”自行提供。</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1、人员培训方案</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2、质量保证及售后服务承诺</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3、谈判响应人认为需要提供的其他内容</w:t>
      </w:r>
    </w:p>
    <w:p>
      <w:pPr>
        <w:spacing w:line="360" w:lineRule="auto"/>
      </w:pPr>
      <w:r>
        <w:rPr>
          <w:rFonts w:ascii="宋体" w:hAnsi="宋体" w:cs="宋体"/>
          <w:color w:val="000000"/>
          <w:spacing w:val="-4"/>
          <w:kern w:val="0"/>
          <w:szCs w:val="21"/>
        </w:rPr>
        <w:br w:type="page"/>
      </w:r>
    </w:p>
    <w:p>
      <w:pPr>
        <w:snapToGrid w:val="0"/>
        <w:spacing w:line="300" w:lineRule="auto"/>
        <w:ind w:left="562" w:hanging="562" w:hangingChars="200"/>
        <w:jc w:val="center"/>
        <w:rPr>
          <w:rFonts w:ascii="仿宋" w:hAnsi="仿宋" w:eastAsia="仿宋"/>
          <w:b/>
          <w:bCs/>
          <w:sz w:val="28"/>
          <w:szCs w:val="28"/>
        </w:rPr>
      </w:pPr>
      <w:bookmarkStart w:id="70" w:name="_Toc13353"/>
      <w:r>
        <w:rPr>
          <w:rFonts w:hint="eastAsia" w:ascii="仿宋" w:hAnsi="仿宋" w:eastAsia="仿宋"/>
          <w:b/>
          <w:bCs/>
          <w:sz w:val="28"/>
          <w:szCs w:val="28"/>
        </w:rPr>
        <w:t>五、诚信谈判响应承诺书</w:t>
      </w:r>
      <w:bookmarkEnd w:id="70"/>
    </w:p>
    <w:p>
      <w:pPr>
        <w:rPr>
          <w:rFonts w:ascii="宋体" w:hAnsi="宋体" w:cs="宋体"/>
          <w:b/>
          <w:bCs/>
          <w:color w:val="000000"/>
          <w:sz w:val="24"/>
        </w:rPr>
      </w:pP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本人以企业法定代表人的身份郑重承诺：</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一、将遵循公开、公正和诚实信用的原则自愿参加                项目的竞争性谈判活动；</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二、所提供的一切材料都是真实、有效、合法的；  </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三、不出借、转让资质证书，不让他人挂靠谈判，不以他人名义谈判响应或者以其他方式弄虚作假，骗取成交；  </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四、不与其他谈判响应人相互串通报价，不排挤其他谈判响应人的公平竞争、损害采购人的合法权益；  </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五、不与采购人或其他谈判响应人串通投</w:t>
      </w:r>
      <w:r>
        <w:rPr>
          <w:rFonts w:hint="eastAsia" w:ascii="仿宋" w:hAnsi="仿宋" w:eastAsia="仿宋" w:cs="宋体"/>
          <w:color w:val="000000"/>
          <w:kern w:val="0"/>
          <w:sz w:val="28"/>
          <w:szCs w:val="28"/>
          <w:lang w:val="en-US" w:eastAsia="zh-CN"/>
        </w:rPr>
        <w:t>报</w:t>
      </w:r>
      <w:r>
        <w:rPr>
          <w:rFonts w:hint="eastAsia" w:ascii="仿宋" w:hAnsi="仿宋" w:eastAsia="仿宋" w:cs="宋体"/>
          <w:color w:val="000000"/>
          <w:kern w:val="0"/>
          <w:sz w:val="28"/>
          <w:szCs w:val="28"/>
        </w:rPr>
        <w:t xml:space="preserve">，损害国家利益、社会公共利益或者他人的合法权益；  </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六、严格遵守谈判现场纪律，服从监管人员管理；  </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七、保证成交后不转包；</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八、保证成交之后，按照谈判响应文件承诺提供货物、服务及派驻人员；</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九、保证企业及所属相关人员在本次谈判响应中无行贿等犯罪行为；</w:t>
      </w:r>
    </w:p>
    <w:p>
      <w:pPr>
        <w:widowControl/>
        <w:snapToGrid w:val="0"/>
        <w:spacing w:line="360" w:lineRule="auto"/>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十、一旦发现弄虚作假将按有关法律法规接受处理。</w:t>
      </w:r>
    </w:p>
    <w:p>
      <w:pPr>
        <w:widowControl/>
        <w:snapToGrid w:val="0"/>
        <w:spacing w:line="360" w:lineRule="auto"/>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十一、如在投报过程和评审结果公告异议期内发生投诉行为，投诉内容符合要求，投诉材料加盖企业公章或由法定代表人授权委托人签字，并附有关身份证明。不恶意投诉，对本公司提供的投诉线索的真实性负责。 </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十二、我方保证对本次竞争性谈判活动有任何疑问或投诉，都依法在规定的时间内提出。否则，不针对本次竞争性谈判活动提出任何质疑或投诉。</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以上内容我已仔细阅读，本公司若有违反承诺内容的行为，自愿承担竞争性谈判文件确定的责任和法律责任并接受相关行政部门给予的处理和处罚。给采购人造成损失的，依法承担赔偿责任。</w:t>
      </w:r>
    </w:p>
    <w:p>
      <w:pPr>
        <w:pStyle w:val="15"/>
      </w:pPr>
    </w:p>
    <w:p>
      <w:pPr>
        <w:pStyle w:val="15"/>
        <w:rPr>
          <w:rFonts w:hint="eastAsia"/>
        </w:rPr>
      </w:pPr>
    </w:p>
    <w:p>
      <w:pPr>
        <w:pStyle w:val="15"/>
        <w:rPr>
          <w:rFonts w:hint="eastAsia"/>
        </w:rPr>
      </w:pPr>
    </w:p>
    <w:p>
      <w:pPr>
        <w:spacing w:line="360" w:lineRule="auto"/>
        <w:jc w:val="right"/>
        <w:rPr>
          <w:rFonts w:ascii="仿宋" w:hAnsi="仿宋" w:eastAsia="仿宋" w:cs="宋体"/>
          <w:color w:val="000000"/>
          <w:sz w:val="28"/>
          <w:szCs w:val="28"/>
        </w:rPr>
      </w:pPr>
      <w:r>
        <w:rPr>
          <w:rFonts w:hint="eastAsia" w:ascii="仿宋" w:hAnsi="仿宋" w:eastAsia="仿宋" w:cs="宋体"/>
          <w:color w:val="000000"/>
          <w:sz w:val="28"/>
          <w:szCs w:val="28"/>
        </w:rPr>
        <w:t>谈判响应人：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（盖章）</w:t>
      </w:r>
    </w:p>
    <w:p>
      <w:pPr>
        <w:spacing w:line="360" w:lineRule="auto"/>
        <w:ind w:firstLine="3561" w:firstLineChars="1696"/>
        <w:jc w:val="right"/>
        <w:rPr>
          <w:rFonts w:ascii="宋体" w:hAnsi="宋体" w:cs="宋体"/>
          <w:color w:val="000000"/>
          <w:szCs w:val="21"/>
        </w:rPr>
      </w:pPr>
    </w:p>
    <w:p>
      <w:pPr>
        <w:spacing w:line="360" w:lineRule="auto"/>
        <w:jc w:val="right"/>
        <w:rPr>
          <w:rFonts w:ascii="仿宋" w:hAnsi="仿宋" w:eastAsia="仿宋" w:cs="宋体"/>
          <w:color w:val="000000"/>
          <w:sz w:val="28"/>
          <w:szCs w:val="28"/>
        </w:rPr>
      </w:pPr>
      <w:r>
        <w:rPr>
          <w:rFonts w:hint="eastAsia" w:ascii="仿宋" w:hAnsi="仿宋" w:eastAsia="仿宋" w:cs="宋体"/>
          <w:color w:val="000000"/>
          <w:sz w:val="28"/>
          <w:szCs w:val="28"/>
        </w:rPr>
        <w:t>法定代表人：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（盖章）</w:t>
      </w:r>
    </w:p>
    <w:p>
      <w:pPr>
        <w:pStyle w:val="15"/>
        <w:jc w:val="right"/>
        <w:rPr>
          <w:rFonts w:hint="eastAsia"/>
        </w:rPr>
      </w:pPr>
    </w:p>
    <w:p>
      <w:pPr>
        <w:spacing w:line="360" w:lineRule="auto"/>
        <w:jc w:val="right"/>
        <w:rPr>
          <w:rFonts w:hint="eastAsia" w:ascii="仿宋" w:hAnsi="仿宋" w:eastAsia="仿宋" w:cs="宋体"/>
          <w:color w:val="000000"/>
          <w:sz w:val="28"/>
          <w:szCs w:val="28"/>
        </w:rPr>
      </w:pPr>
      <w:r>
        <w:rPr>
          <w:rFonts w:hint="eastAsia" w:ascii="仿宋" w:hAnsi="仿宋" w:eastAsia="仿宋" w:cs="宋体"/>
          <w:color w:val="000000"/>
          <w:sz w:val="28"/>
          <w:szCs w:val="28"/>
        </w:rPr>
        <w:t>日  期：             年         月 　     日</w:t>
      </w:r>
    </w:p>
    <w:p>
      <w:pPr>
        <w:widowControl/>
        <w:snapToGrid w:val="0"/>
        <w:spacing w:line="360" w:lineRule="auto"/>
        <w:ind w:firstLine="560" w:firstLineChars="200"/>
        <w:rPr>
          <w:rFonts w:ascii="仿宋" w:hAnsi="仿宋" w:eastAsia="仿宋" w:cs="宋体"/>
          <w:color w:val="000000"/>
          <w:kern w:val="0"/>
          <w:sz w:val="28"/>
          <w:szCs w:val="28"/>
        </w:rPr>
      </w:pPr>
    </w:p>
    <w:p>
      <w:pPr>
        <w:widowControl/>
        <w:jc w:val="left"/>
        <w:rPr>
          <w:rFonts w:ascii="宋体" w:hAnsi="宋体" w:cs="宋体"/>
          <w:b/>
          <w:bCs/>
          <w:color w:val="000000"/>
          <w:sz w:val="24"/>
        </w:rPr>
      </w:pPr>
      <w:r>
        <w:rPr>
          <w:rFonts w:ascii="宋体" w:hAnsi="宋体" w:cs="宋体"/>
          <w:b/>
          <w:bCs/>
          <w:color w:val="000000"/>
          <w:sz w:val="24"/>
        </w:rPr>
        <w:br w:type="page"/>
      </w:r>
    </w:p>
    <w:p>
      <w:pPr>
        <w:snapToGrid w:val="0"/>
        <w:spacing w:line="300" w:lineRule="auto"/>
        <w:ind w:left="562" w:hanging="562" w:hangingChars="200"/>
        <w:jc w:val="center"/>
        <w:rPr>
          <w:rFonts w:ascii="仿宋" w:hAnsi="仿宋" w:eastAsia="仿宋"/>
          <w:b/>
          <w:bCs/>
          <w:sz w:val="28"/>
          <w:szCs w:val="28"/>
        </w:rPr>
      </w:pPr>
      <w:bookmarkStart w:id="71" w:name="_Toc22851"/>
      <w:r>
        <w:rPr>
          <w:rFonts w:hint="eastAsia" w:ascii="仿宋" w:hAnsi="仿宋" w:eastAsia="仿宋"/>
          <w:b/>
          <w:bCs/>
          <w:sz w:val="28"/>
          <w:szCs w:val="28"/>
        </w:rPr>
        <w:t>六、谈判证明</w:t>
      </w:r>
      <w:bookmarkEnd w:id="71"/>
      <w:r>
        <w:rPr>
          <w:rFonts w:hint="eastAsia" w:ascii="仿宋" w:hAnsi="仿宋" w:eastAsia="仿宋"/>
          <w:b/>
          <w:bCs/>
          <w:sz w:val="28"/>
          <w:szCs w:val="28"/>
        </w:rPr>
        <w:t>材料</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1、营业执照；</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2、税务登记证；</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（如为三证合一的，只需提供三证合一的营业执照）</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3、法定代表人身份证明书（格式见附件）及其有效二代居民身份证；</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4、法定代表人授权委托书（格式见附件）及其委托代理人有效二代居民身份证，若法定代表人参与谈判则不需此件；</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5、履行合同所必需的设备专业技术能力证明文件 ( 根据项目需要，可调整 )；</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（1）服务于本项目的专业设备一览表</w:t>
      </w:r>
    </w:p>
    <w:tbl>
      <w:tblPr>
        <w:tblStyle w:val="12"/>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341"/>
        <w:gridCol w:w="1484"/>
        <w:gridCol w:w="954"/>
        <w:gridCol w:w="897"/>
        <w:gridCol w:w="1527"/>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2292"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设备名称</w:t>
            </w:r>
          </w:p>
        </w:tc>
        <w:tc>
          <w:tcPr>
            <w:tcW w:w="1453"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购入时间</w:t>
            </w:r>
          </w:p>
        </w:tc>
        <w:tc>
          <w:tcPr>
            <w:tcW w:w="934"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价值</w:t>
            </w:r>
          </w:p>
        </w:tc>
        <w:tc>
          <w:tcPr>
            <w:tcW w:w="878"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1495"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生产厂家</w:t>
            </w:r>
          </w:p>
        </w:tc>
        <w:tc>
          <w:tcPr>
            <w:tcW w:w="1504"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noWrap w:val="0"/>
            <w:vAlign w:val="center"/>
          </w:tcPr>
          <w:p>
            <w:pPr>
              <w:spacing w:line="360" w:lineRule="auto"/>
              <w:ind w:firstLine="420" w:firstLineChars="200"/>
              <w:rPr>
                <w:rFonts w:hint="eastAsia" w:ascii="仿宋" w:hAnsi="仿宋" w:eastAsia="仿宋" w:cs="仿宋"/>
                <w:color w:val="000000"/>
                <w:szCs w:val="21"/>
              </w:rPr>
            </w:pPr>
          </w:p>
        </w:tc>
        <w:tc>
          <w:tcPr>
            <w:tcW w:w="2292" w:type="dxa"/>
            <w:noWrap w:val="0"/>
            <w:vAlign w:val="center"/>
          </w:tcPr>
          <w:p>
            <w:pPr>
              <w:spacing w:line="360" w:lineRule="auto"/>
              <w:ind w:firstLine="420" w:firstLineChars="200"/>
              <w:rPr>
                <w:rFonts w:hint="eastAsia" w:ascii="仿宋" w:hAnsi="仿宋" w:eastAsia="仿宋" w:cs="仿宋"/>
                <w:color w:val="000000"/>
                <w:szCs w:val="21"/>
              </w:rPr>
            </w:pPr>
          </w:p>
        </w:tc>
        <w:tc>
          <w:tcPr>
            <w:tcW w:w="1453" w:type="dxa"/>
            <w:noWrap w:val="0"/>
            <w:vAlign w:val="center"/>
          </w:tcPr>
          <w:p>
            <w:pPr>
              <w:spacing w:line="360" w:lineRule="auto"/>
              <w:ind w:firstLine="420" w:firstLineChars="200"/>
              <w:rPr>
                <w:rFonts w:hint="eastAsia" w:ascii="仿宋" w:hAnsi="仿宋" w:eastAsia="仿宋" w:cs="仿宋"/>
                <w:color w:val="000000"/>
                <w:szCs w:val="21"/>
              </w:rPr>
            </w:pPr>
          </w:p>
        </w:tc>
        <w:tc>
          <w:tcPr>
            <w:tcW w:w="934" w:type="dxa"/>
            <w:noWrap w:val="0"/>
            <w:vAlign w:val="center"/>
          </w:tcPr>
          <w:p>
            <w:pPr>
              <w:spacing w:line="360" w:lineRule="auto"/>
              <w:ind w:firstLine="420" w:firstLineChars="200"/>
              <w:rPr>
                <w:rFonts w:hint="eastAsia" w:ascii="仿宋" w:hAnsi="仿宋" w:eastAsia="仿宋" w:cs="仿宋"/>
                <w:color w:val="000000"/>
                <w:szCs w:val="21"/>
              </w:rPr>
            </w:pPr>
          </w:p>
        </w:tc>
        <w:tc>
          <w:tcPr>
            <w:tcW w:w="878" w:type="dxa"/>
            <w:noWrap w:val="0"/>
            <w:vAlign w:val="center"/>
          </w:tcPr>
          <w:p>
            <w:pPr>
              <w:spacing w:line="360" w:lineRule="auto"/>
              <w:ind w:firstLine="420" w:firstLineChars="200"/>
              <w:rPr>
                <w:rFonts w:hint="eastAsia" w:ascii="仿宋" w:hAnsi="仿宋" w:eastAsia="仿宋" w:cs="仿宋"/>
                <w:color w:val="000000"/>
                <w:szCs w:val="21"/>
              </w:rPr>
            </w:pPr>
          </w:p>
        </w:tc>
        <w:tc>
          <w:tcPr>
            <w:tcW w:w="1495" w:type="dxa"/>
            <w:noWrap w:val="0"/>
            <w:vAlign w:val="center"/>
          </w:tcPr>
          <w:p>
            <w:pPr>
              <w:spacing w:line="360" w:lineRule="auto"/>
              <w:ind w:firstLine="420" w:firstLineChars="200"/>
              <w:rPr>
                <w:rFonts w:hint="eastAsia" w:ascii="仿宋" w:hAnsi="仿宋" w:eastAsia="仿宋" w:cs="仿宋"/>
                <w:color w:val="000000"/>
                <w:szCs w:val="21"/>
              </w:rPr>
            </w:pPr>
          </w:p>
        </w:tc>
        <w:tc>
          <w:tcPr>
            <w:tcW w:w="1504" w:type="dxa"/>
            <w:noWrap w:val="0"/>
            <w:vAlign w:val="center"/>
          </w:tcPr>
          <w:p>
            <w:pPr>
              <w:spacing w:line="360" w:lineRule="auto"/>
              <w:ind w:firstLine="420" w:firstLineChars="200"/>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noWrap w:val="0"/>
            <w:vAlign w:val="center"/>
          </w:tcPr>
          <w:p>
            <w:pPr>
              <w:spacing w:line="360" w:lineRule="auto"/>
              <w:ind w:firstLine="420" w:firstLineChars="200"/>
              <w:rPr>
                <w:rFonts w:hint="eastAsia" w:ascii="仿宋" w:hAnsi="仿宋" w:eastAsia="仿宋" w:cs="仿宋"/>
                <w:color w:val="000000"/>
                <w:szCs w:val="21"/>
              </w:rPr>
            </w:pPr>
          </w:p>
        </w:tc>
        <w:tc>
          <w:tcPr>
            <w:tcW w:w="2292"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 xml:space="preserve">    </w:t>
            </w:r>
          </w:p>
        </w:tc>
        <w:tc>
          <w:tcPr>
            <w:tcW w:w="1453" w:type="dxa"/>
            <w:noWrap w:val="0"/>
            <w:vAlign w:val="center"/>
          </w:tcPr>
          <w:p>
            <w:pPr>
              <w:spacing w:line="360" w:lineRule="auto"/>
              <w:ind w:firstLine="420" w:firstLineChars="200"/>
              <w:rPr>
                <w:rFonts w:hint="eastAsia" w:ascii="仿宋" w:hAnsi="仿宋" w:eastAsia="仿宋" w:cs="仿宋"/>
                <w:color w:val="000000"/>
                <w:szCs w:val="21"/>
              </w:rPr>
            </w:pPr>
          </w:p>
        </w:tc>
        <w:tc>
          <w:tcPr>
            <w:tcW w:w="934" w:type="dxa"/>
            <w:noWrap w:val="0"/>
            <w:vAlign w:val="center"/>
          </w:tcPr>
          <w:p>
            <w:pPr>
              <w:spacing w:line="360" w:lineRule="auto"/>
              <w:ind w:firstLine="420" w:firstLineChars="200"/>
              <w:rPr>
                <w:rFonts w:hint="eastAsia" w:ascii="仿宋" w:hAnsi="仿宋" w:eastAsia="仿宋" w:cs="仿宋"/>
                <w:color w:val="000000"/>
                <w:szCs w:val="21"/>
              </w:rPr>
            </w:pPr>
          </w:p>
        </w:tc>
        <w:tc>
          <w:tcPr>
            <w:tcW w:w="878" w:type="dxa"/>
            <w:noWrap w:val="0"/>
            <w:vAlign w:val="center"/>
          </w:tcPr>
          <w:p>
            <w:pPr>
              <w:spacing w:line="360" w:lineRule="auto"/>
              <w:ind w:firstLine="420" w:firstLineChars="200"/>
              <w:rPr>
                <w:rFonts w:hint="eastAsia" w:ascii="仿宋" w:hAnsi="仿宋" w:eastAsia="仿宋" w:cs="仿宋"/>
                <w:color w:val="000000"/>
                <w:szCs w:val="21"/>
              </w:rPr>
            </w:pPr>
          </w:p>
        </w:tc>
        <w:tc>
          <w:tcPr>
            <w:tcW w:w="1495" w:type="dxa"/>
            <w:noWrap w:val="0"/>
            <w:vAlign w:val="center"/>
          </w:tcPr>
          <w:p>
            <w:pPr>
              <w:spacing w:line="360" w:lineRule="auto"/>
              <w:ind w:firstLine="420" w:firstLineChars="200"/>
              <w:rPr>
                <w:rFonts w:hint="eastAsia" w:ascii="仿宋" w:hAnsi="仿宋" w:eastAsia="仿宋" w:cs="仿宋"/>
                <w:color w:val="000000"/>
                <w:szCs w:val="21"/>
              </w:rPr>
            </w:pPr>
          </w:p>
        </w:tc>
        <w:tc>
          <w:tcPr>
            <w:tcW w:w="1504" w:type="dxa"/>
            <w:noWrap w:val="0"/>
            <w:vAlign w:val="center"/>
          </w:tcPr>
          <w:p>
            <w:pPr>
              <w:spacing w:line="360" w:lineRule="auto"/>
              <w:ind w:firstLine="420" w:firstLineChars="200"/>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noWrap w:val="0"/>
            <w:vAlign w:val="center"/>
          </w:tcPr>
          <w:p>
            <w:pPr>
              <w:spacing w:line="360" w:lineRule="auto"/>
              <w:ind w:firstLine="420" w:firstLineChars="200"/>
              <w:rPr>
                <w:rFonts w:hint="eastAsia" w:ascii="仿宋" w:hAnsi="仿宋" w:eastAsia="仿宋" w:cs="仿宋"/>
                <w:color w:val="000000"/>
                <w:szCs w:val="21"/>
              </w:rPr>
            </w:pPr>
          </w:p>
        </w:tc>
        <w:tc>
          <w:tcPr>
            <w:tcW w:w="2292" w:type="dxa"/>
            <w:noWrap w:val="0"/>
            <w:vAlign w:val="center"/>
          </w:tcPr>
          <w:p>
            <w:pPr>
              <w:spacing w:line="360" w:lineRule="auto"/>
              <w:ind w:firstLine="420" w:firstLineChars="200"/>
              <w:rPr>
                <w:rFonts w:hint="eastAsia" w:ascii="仿宋" w:hAnsi="仿宋" w:eastAsia="仿宋" w:cs="仿宋"/>
                <w:color w:val="000000"/>
                <w:szCs w:val="21"/>
              </w:rPr>
            </w:pPr>
          </w:p>
        </w:tc>
        <w:tc>
          <w:tcPr>
            <w:tcW w:w="1453" w:type="dxa"/>
            <w:noWrap w:val="0"/>
            <w:vAlign w:val="center"/>
          </w:tcPr>
          <w:p>
            <w:pPr>
              <w:spacing w:line="360" w:lineRule="auto"/>
              <w:ind w:firstLine="420" w:firstLineChars="200"/>
              <w:rPr>
                <w:rFonts w:hint="eastAsia" w:ascii="仿宋" w:hAnsi="仿宋" w:eastAsia="仿宋" w:cs="仿宋"/>
                <w:color w:val="000000"/>
                <w:szCs w:val="21"/>
              </w:rPr>
            </w:pPr>
          </w:p>
        </w:tc>
        <w:tc>
          <w:tcPr>
            <w:tcW w:w="934" w:type="dxa"/>
            <w:noWrap w:val="0"/>
            <w:vAlign w:val="center"/>
          </w:tcPr>
          <w:p>
            <w:pPr>
              <w:spacing w:line="360" w:lineRule="auto"/>
              <w:ind w:firstLine="420" w:firstLineChars="200"/>
              <w:rPr>
                <w:rFonts w:hint="eastAsia" w:ascii="仿宋" w:hAnsi="仿宋" w:eastAsia="仿宋" w:cs="仿宋"/>
                <w:color w:val="000000"/>
                <w:szCs w:val="21"/>
              </w:rPr>
            </w:pPr>
          </w:p>
        </w:tc>
        <w:tc>
          <w:tcPr>
            <w:tcW w:w="878" w:type="dxa"/>
            <w:noWrap w:val="0"/>
            <w:vAlign w:val="center"/>
          </w:tcPr>
          <w:p>
            <w:pPr>
              <w:spacing w:line="360" w:lineRule="auto"/>
              <w:ind w:firstLine="420" w:firstLineChars="200"/>
              <w:rPr>
                <w:rFonts w:hint="eastAsia" w:ascii="仿宋" w:hAnsi="仿宋" w:eastAsia="仿宋" w:cs="仿宋"/>
                <w:color w:val="000000"/>
                <w:szCs w:val="21"/>
              </w:rPr>
            </w:pPr>
          </w:p>
        </w:tc>
        <w:tc>
          <w:tcPr>
            <w:tcW w:w="1495" w:type="dxa"/>
            <w:noWrap w:val="0"/>
            <w:vAlign w:val="center"/>
          </w:tcPr>
          <w:p>
            <w:pPr>
              <w:spacing w:line="360" w:lineRule="auto"/>
              <w:ind w:firstLine="420" w:firstLineChars="200"/>
              <w:rPr>
                <w:rFonts w:hint="eastAsia" w:ascii="仿宋" w:hAnsi="仿宋" w:eastAsia="仿宋" w:cs="仿宋"/>
                <w:color w:val="000000"/>
                <w:szCs w:val="21"/>
              </w:rPr>
            </w:pPr>
          </w:p>
        </w:tc>
        <w:tc>
          <w:tcPr>
            <w:tcW w:w="1504" w:type="dxa"/>
            <w:noWrap w:val="0"/>
            <w:vAlign w:val="center"/>
          </w:tcPr>
          <w:p>
            <w:pPr>
              <w:spacing w:line="360" w:lineRule="auto"/>
              <w:ind w:firstLine="420" w:firstLineChars="200"/>
              <w:rPr>
                <w:rFonts w:hint="eastAsia" w:ascii="仿宋" w:hAnsi="仿宋" w:eastAsia="仿宋" w:cs="仿宋"/>
                <w:color w:val="000000"/>
                <w:szCs w:val="21"/>
              </w:rPr>
            </w:pPr>
          </w:p>
        </w:tc>
      </w:tr>
    </w:tbl>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（2）服务本项目人员一览表</w:t>
      </w:r>
    </w:p>
    <w:tbl>
      <w:tblPr>
        <w:tblStyle w:val="12"/>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1217"/>
        <w:gridCol w:w="1215"/>
        <w:gridCol w:w="1215"/>
        <w:gridCol w:w="2024"/>
        <w:gridCol w:w="1012"/>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vMerge w:val="restart"/>
            <w:noWrap w:val="0"/>
            <w:vAlign w:val="center"/>
          </w:tcPr>
          <w:p>
            <w:pPr>
              <w:spacing w:before="100" w:beforeAutospacing="1" w:after="100" w:afterAutospacing="1" w:line="360" w:lineRule="auto"/>
              <w:jc w:val="center"/>
              <w:rPr>
                <w:rFonts w:hint="eastAsia" w:ascii="仿宋" w:hAnsi="仿宋" w:eastAsia="仿宋" w:cs="仿宋"/>
                <w:color w:val="000000"/>
                <w:szCs w:val="21"/>
              </w:rPr>
            </w:pPr>
            <w:r>
              <w:rPr>
                <w:rFonts w:hint="eastAsia" w:ascii="仿宋" w:hAnsi="仿宋" w:eastAsia="仿宋" w:cs="仿宋"/>
                <w:color w:val="000000"/>
                <w:szCs w:val="21"/>
              </w:rPr>
              <w:t>类别</w:t>
            </w:r>
          </w:p>
        </w:tc>
        <w:tc>
          <w:tcPr>
            <w:tcW w:w="1217" w:type="dxa"/>
            <w:vMerge w:val="restart"/>
            <w:noWrap w:val="0"/>
            <w:vAlign w:val="center"/>
          </w:tcPr>
          <w:p>
            <w:pPr>
              <w:spacing w:before="100" w:beforeAutospacing="1" w:after="100" w:afterAutospacing="1"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姓名</w:t>
            </w:r>
          </w:p>
        </w:tc>
        <w:tc>
          <w:tcPr>
            <w:tcW w:w="1215" w:type="dxa"/>
            <w:vMerge w:val="restart"/>
            <w:noWrap w:val="0"/>
            <w:vAlign w:val="center"/>
          </w:tcPr>
          <w:p>
            <w:pPr>
              <w:spacing w:before="100" w:beforeAutospacing="1" w:after="100" w:afterAutospacing="1" w:line="360" w:lineRule="auto"/>
              <w:jc w:val="center"/>
              <w:rPr>
                <w:rFonts w:hint="eastAsia" w:ascii="仿宋" w:hAnsi="仿宋" w:eastAsia="仿宋" w:cs="仿宋"/>
                <w:color w:val="000000"/>
                <w:szCs w:val="21"/>
              </w:rPr>
            </w:pPr>
            <w:r>
              <w:rPr>
                <w:rFonts w:hint="eastAsia" w:ascii="仿宋" w:hAnsi="仿宋" w:eastAsia="仿宋" w:cs="仿宋"/>
                <w:color w:val="000000"/>
                <w:szCs w:val="21"/>
              </w:rPr>
              <w:t>职务</w:t>
            </w:r>
          </w:p>
        </w:tc>
        <w:tc>
          <w:tcPr>
            <w:tcW w:w="1215" w:type="dxa"/>
            <w:vMerge w:val="restart"/>
            <w:noWrap w:val="0"/>
            <w:vAlign w:val="center"/>
          </w:tcPr>
          <w:p>
            <w:pPr>
              <w:spacing w:before="100" w:beforeAutospacing="1" w:after="100" w:afterAutospacing="1" w:line="360" w:lineRule="auto"/>
              <w:jc w:val="center"/>
              <w:rPr>
                <w:rFonts w:hint="eastAsia" w:ascii="仿宋" w:hAnsi="仿宋" w:eastAsia="仿宋" w:cs="仿宋"/>
                <w:color w:val="000000"/>
                <w:szCs w:val="21"/>
              </w:rPr>
            </w:pPr>
            <w:r>
              <w:rPr>
                <w:rFonts w:hint="eastAsia" w:ascii="仿宋" w:hAnsi="仿宋" w:eastAsia="仿宋" w:cs="仿宋"/>
                <w:color w:val="000000"/>
                <w:szCs w:val="21"/>
              </w:rPr>
              <w:t>职称</w:t>
            </w:r>
          </w:p>
        </w:tc>
        <w:tc>
          <w:tcPr>
            <w:tcW w:w="2024" w:type="dxa"/>
            <w:vMerge w:val="restart"/>
            <w:noWrap w:val="0"/>
            <w:vAlign w:val="center"/>
          </w:tcPr>
          <w:p>
            <w:pPr>
              <w:spacing w:before="100" w:beforeAutospacing="1" w:after="100" w:afterAutospacing="1" w:line="360" w:lineRule="auto"/>
              <w:jc w:val="center"/>
              <w:rPr>
                <w:rFonts w:hint="eastAsia" w:ascii="仿宋" w:hAnsi="仿宋" w:eastAsia="仿宋" w:cs="仿宋"/>
                <w:color w:val="000000"/>
                <w:szCs w:val="21"/>
              </w:rPr>
            </w:pPr>
            <w:r>
              <w:rPr>
                <w:rFonts w:hint="eastAsia" w:ascii="仿宋" w:hAnsi="仿宋" w:eastAsia="仿宋" w:cs="仿宋"/>
                <w:color w:val="000000"/>
                <w:szCs w:val="21"/>
              </w:rPr>
              <w:t>手机号</w:t>
            </w:r>
          </w:p>
        </w:tc>
        <w:tc>
          <w:tcPr>
            <w:tcW w:w="3036" w:type="dxa"/>
            <w:gridSpan w:val="2"/>
            <w:noWrap w:val="0"/>
            <w:vAlign w:val="center"/>
          </w:tcPr>
          <w:p>
            <w:pPr>
              <w:spacing w:before="100" w:beforeAutospacing="1" w:after="100" w:afterAutospacing="1" w:line="360" w:lineRule="auto"/>
              <w:jc w:val="center"/>
              <w:rPr>
                <w:rFonts w:hint="eastAsia" w:ascii="仿宋" w:hAnsi="仿宋" w:eastAsia="仿宋" w:cs="仿宋"/>
                <w:color w:val="000000"/>
                <w:szCs w:val="21"/>
              </w:rPr>
            </w:pPr>
            <w:r>
              <w:rPr>
                <w:rFonts w:hint="eastAsia" w:ascii="仿宋" w:hAnsi="仿宋" w:eastAsia="仿宋" w:cs="仿宋"/>
                <w:color w:val="000000"/>
                <w:szCs w:val="21"/>
              </w:rPr>
              <w:t>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vMerge w:val="continue"/>
            <w:noWrap w:val="0"/>
            <w:vAlign w:val="center"/>
          </w:tcPr>
          <w:p>
            <w:pPr>
              <w:spacing w:before="100" w:beforeAutospacing="1" w:after="100" w:afterAutospacing="1" w:line="360" w:lineRule="auto"/>
              <w:ind w:firstLine="420" w:firstLineChars="200"/>
              <w:jc w:val="center"/>
              <w:rPr>
                <w:rFonts w:hint="eastAsia" w:ascii="仿宋" w:hAnsi="仿宋" w:eastAsia="仿宋" w:cs="仿宋"/>
                <w:color w:val="000000"/>
                <w:szCs w:val="21"/>
              </w:rPr>
            </w:pPr>
          </w:p>
        </w:tc>
        <w:tc>
          <w:tcPr>
            <w:tcW w:w="1217" w:type="dxa"/>
            <w:vMerge w:val="continue"/>
            <w:noWrap w:val="0"/>
            <w:vAlign w:val="center"/>
          </w:tcPr>
          <w:p>
            <w:pPr>
              <w:spacing w:before="100" w:beforeAutospacing="1" w:after="100" w:afterAutospacing="1" w:line="360" w:lineRule="auto"/>
              <w:ind w:firstLine="420" w:firstLineChars="200"/>
              <w:jc w:val="center"/>
              <w:rPr>
                <w:rFonts w:hint="eastAsia" w:ascii="仿宋" w:hAnsi="仿宋" w:eastAsia="仿宋" w:cs="仿宋"/>
                <w:color w:val="000000"/>
                <w:szCs w:val="21"/>
              </w:rPr>
            </w:pPr>
          </w:p>
        </w:tc>
        <w:tc>
          <w:tcPr>
            <w:tcW w:w="1215" w:type="dxa"/>
            <w:vMerge w:val="continue"/>
            <w:noWrap w:val="0"/>
            <w:vAlign w:val="center"/>
          </w:tcPr>
          <w:p>
            <w:pPr>
              <w:spacing w:before="100" w:beforeAutospacing="1" w:after="100" w:afterAutospacing="1" w:line="360" w:lineRule="auto"/>
              <w:ind w:firstLine="420" w:firstLineChars="200"/>
              <w:jc w:val="center"/>
              <w:rPr>
                <w:rFonts w:hint="eastAsia" w:ascii="仿宋" w:hAnsi="仿宋" w:eastAsia="仿宋" w:cs="仿宋"/>
                <w:color w:val="000000"/>
                <w:szCs w:val="21"/>
              </w:rPr>
            </w:pPr>
          </w:p>
        </w:tc>
        <w:tc>
          <w:tcPr>
            <w:tcW w:w="1215" w:type="dxa"/>
            <w:vMerge w:val="continue"/>
            <w:noWrap w:val="0"/>
            <w:vAlign w:val="center"/>
          </w:tcPr>
          <w:p>
            <w:pPr>
              <w:spacing w:before="100" w:beforeAutospacing="1" w:after="100" w:afterAutospacing="1" w:line="360" w:lineRule="auto"/>
              <w:ind w:firstLine="420" w:firstLineChars="200"/>
              <w:jc w:val="center"/>
              <w:rPr>
                <w:rFonts w:hint="eastAsia" w:ascii="仿宋" w:hAnsi="仿宋" w:eastAsia="仿宋" w:cs="仿宋"/>
                <w:color w:val="000000"/>
                <w:szCs w:val="21"/>
              </w:rPr>
            </w:pPr>
          </w:p>
        </w:tc>
        <w:tc>
          <w:tcPr>
            <w:tcW w:w="2024" w:type="dxa"/>
            <w:vMerge w:val="continue"/>
            <w:noWrap w:val="0"/>
            <w:vAlign w:val="center"/>
          </w:tcPr>
          <w:p>
            <w:pPr>
              <w:spacing w:before="100" w:beforeAutospacing="1" w:after="100" w:afterAutospacing="1" w:line="360" w:lineRule="auto"/>
              <w:ind w:firstLine="420" w:firstLineChars="200"/>
              <w:jc w:val="center"/>
              <w:rPr>
                <w:rFonts w:hint="eastAsia" w:ascii="仿宋" w:hAnsi="仿宋" w:eastAsia="仿宋" w:cs="仿宋"/>
                <w:color w:val="000000"/>
                <w:szCs w:val="21"/>
              </w:rPr>
            </w:pPr>
          </w:p>
        </w:tc>
        <w:tc>
          <w:tcPr>
            <w:tcW w:w="1012" w:type="dxa"/>
            <w:noWrap w:val="0"/>
            <w:vAlign w:val="center"/>
          </w:tcPr>
          <w:p>
            <w:pPr>
              <w:spacing w:before="100" w:beforeAutospacing="1" w:after="100" w:afterAutospacing="1"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名称</w:t>
            </w:r>
          </w:p>
        </w:tc>
        <w:tc>
          <w:tcPr>
            <w:tcW w:w="2024" w:type="dxa"/>
            <w:noWrap w:val="0"/>
            <w:vAlign w:val="center"/>
          </w:tcPr>
          <w:p>
            <w:pPr>
              <w:spacing w:before="100" w:beforeAutospacing="1" w:after="100" w:afterAutospacing="1"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vMerge w:val="restart"/>
            <w:noWrap w:val="0"/>
            <w:textDirection w:val="tbRlV"/>
            <w:vAlign w:val="center"/>
          </w:tcPr>
          <w:p>
            <w:pPr>
              <w:spacing w:before="100" w:beforeAutospacing="1" w:after="100" w:afterAutospacing="1"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管理人员</w:t>
            </w:r>
          </w:p>
        </w:tc>
        <w:tc>
          <w:tcPr>
            <w:tcW w:w="1217"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012"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vMerge w:val="continue"/>
            <w:noWrap w:val="0"/>
            <w:vAlign w:val="center"/>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7"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012"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vMerge w:val="continue"/>
            <w:noWrap w:val="0"/>
            <w:vAlign w:val="center"/>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7"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012"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vMerge w:val="restart"/>
            <w:noWrap w:val="0"/>
            <w:textDirection w:val="tbRlV"/>
            <w:vAlign w:val="center"/>
          </w:tcPr>
          <w:p>
            <w:pPr>
              <w:spacing w:before="100" w:beforeAutospacing="1" w:after="100" w:afterAutospacing="1"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技术人员</w:t>
            </w:r>
          </w:p>
        </w:tc>
        <w:tc>
          <w:tcPr>
            <w:tcW w:w="1217"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012"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vMerge w:val="continue"/>
            <w:noWrap w:val="0"/>
            <w:vAlign w:val="center"/>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7"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012"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vMerge w:val="continue"/>
            <w:noWrap w:val="0"/>
            <w:vAlign w:val="center"/>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7"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012"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vMerge w:val="restart"/>
            <w:noWrap w:val="0"/>
            <w:textDirection w:val="tbRlV"/>
            <w:vAlign w:val="center"/>
          </w:tcPr>
          <w:p>
            <w:pPr>
              <w:spacing w:before="100" w:beforeAutospacing="1" w:after="100" w:afterAutospacing="1" w:line="360" w:lineRule="auto"/>
              <w:ind w:firstLine="420" w:firstLineChars="200"/>
              <w:jc w:val="center"/>
              <w:rPr>
                <w:rFonts w:hint="eastAsia" w:ascii="仿宋" w:hAnsi="仿宋" w:eastAsia="仿宋" w:cs="仿宋"/>
                <w:color w:val="000000"/>
                <w:szCs w:val="21"/>
              </w:rPr>
            </w:pPr>
            <w:r>
              <w:rPr>
                <w:rFonts w:hint="eastAsia" w:ascii="仿宋" w:hAnsi="仿宋" w:eastAsia="仿宋" w:cs="仿宋"/>
                <w:color w:val="000000"/>
                <w:szCs w:val="21"/>
              </w:rPr>
              <w:t>其他</w:t>
            </w:r>
          </w:p>
        </w:tc>
        <w:tc>
          <w:tcPr>
            <w:tcW w:w="1217"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012"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vMerge w:val="continue"/>
            <w:noWrap w:val="0"/>
            <w:textDirection w:val="tbRlV"/>
            <w:vAlign w:val="center"/>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7"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012"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r>
    </w:tbl>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6、本项目竞争性谈判文件中要求谈判响应人提供的其他证明材料。</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7、须提供上述证明材料复印件或扫描件或影印件。</w:t>
      </w:r>
    </w:p>
    <w:p>
      <w:pPr>
        <w:spacing w:line="360" w:lineRule="auto"/>
        <w:ind w:firstLine="411" w:firstLineChars="196"/>
        <w:jc w:val="center"/>
        <w:rPr>
          <w:rFonts w:ascii="宋体" w:hAnsi="宋体" w:cs="宋体"/>
          <w:color w:val="000000"/>
          <w:szCs w:val="21"/>
        </w:rPr>
      </w:pPr>
    </w:p>
    <w:p>
      <w:r>
        <w:rPr>
          <w:rFonts w:ascii="宋体" w:hAnsi="宋体" w:cs="宋体"/>
          <w:b/>
          <w:color w:val="000000"/>
          <w:sz w:val="24"/>
        </w:rPr>
        <w:br w:type="page"/>
      </w:r>
    </w:p>
    <w:p>
      <w:pPr>
        <w:spacing w:line="300" w:lineRule="auto"/>
        <w:ind w:left="562" w:hanging="562" w:hangingChars="200"/>
        <w:rPr>
          <w:rFonts w:ascii="仿宋" w:hAnsi="仿宋" w:eastAsia="仿宋"/>
          <w:b/>
          <w:bCs/>
          <w:sz w:val="28"/>
          <w:szCs w:val="28"/>
        </w:rPr>
      </w:pPr>
      <w:r>
        <w:rPr>
          <w:rFonts w:hint="eastAsia" w:ascii="仿宋" w:hAnsi="仿宋" w:eastAsia="仿宋"/>
          <w:b/>
          <w:bCs/>
          <w:sz w:val="28"/>
          <w:szCs w:val="28"/>
        </w:rPr>
        <w:t>附 件：</w:t>
      </w:r>
    </w:p>
    <w:p>
      <w:pPr>
        <w:snapToGrid w:val="0"/>
        <w:spacing w:line="300" w:lineRule="auto"/>
        <w:ind w:left="562" w:hanging="562" w:hangingChars="200"/>
        <w:jc w:val="center"/>
        <w:rPr>
          <w:rFonts w:hint="eastAsia" w:ascii="仿宋" w:hAnsi="仿宋" w:eastAsia="仿宋" w:cs="仿宋"/>
          <w:b/>
          <w:bCs/>
          <w:sz w:val="28"/>
          <w:szCs w:val="28"/>
        </w:rPr>
      </w:pPr>
      <w:r>
        <w:rPr>
          <w:rFonts w:hint="eastAsia" w:ascii="仿宋" w:hAnsi="仿宋" w:eastAsia="仿宋" w:cs="仿宋"/>
          <w:b/>
          <w:bCs/>
          <w:sz w:val="28"/>
          <w:szCs w:val="28"/>
        </w:rPr>
        <w:t>法定代表人身份证明书</w:t>
      </w:r>
    </w:p>
    <w:p>
      <w:pPr>
        <w:wordWrap w:val="0"/>
        <w:adjustRightInd w:val="0"/>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谈判响应人名称：</w:t>
      </w:r>
      <w:r>
        <w:rPr>
          <w:rFonts w:hint="eastAsia" w:ascii="仿宋" w:hAnsi="仿宋" w:eastAsia="仿宋" w:cs="仿宋"/>
          <w:color w:val="000000"/>
          <w:szCs w:val="21"/>
          <w:u w:val="single"/>
        </w:rPr>
        <w:t xml:space="preserve">                              </w:t>
      </w:r>
    </w:p>
    <w:p>
      <w:pPr>
        <w:wordWrap w:val="0"/>
        <w:adjustRightInd w:val="0"/>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单位性质：</w:t>
      </w:r>
      <w:r>
        <w:rPr>
          <w:rFonts w:hint="eastAsia" w:ascii="仿宋" w:hAnsi="仿宋" w:eastAsia="仿宋" w:cs="仿宋"/>
          <w:color w:val="000000"/>
          <w:szCs w:val="21"/>
          <w:u w:val="single"/>
        </w:rPr>
        <w:t xml:space="preserve">                                </w:t>
      </w:r>
    </w:p>
    <w:p>
      <w:pPr>
        <w:wordWrap w:val="0"/>
        <w:adjustRightInd w:val="0"/>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地址：</w:t>
      </w:r>
      <w:r>
        <w:rPr>
          <w:rFonts w:hint="eastAsia" w:ascii="仿宋" w:hAnsi="仿宋" w:eastAsia="仿宋" w:cs="仿宋"/>
          <w:color w:val="000000"/>
          <w:szCs w:val="21"/>
          <w:u w:val="single"/>
        </w:rPr>
        <w:t xml:space="preserve">                                    </w:t>
      </w:r>
    </w:p>
    <w:p>
      <w:pPr>
        <w:wordWrap w:val="0"/>
        <w:adjustRightInd w:val="0"/>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成立时间：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月</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日</w:t>
      </w:r>
    </w:p>
    <w:p>
      <w:pPr>
        <w:wordWrap w:val="0"/>
        <w:adjustRightInd w:val="0"/>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经营期限：</w:t>
      </w:r>
      <w:r>
        <w:rPr>
          <w:rFonts w:hint="eastAsia" w:ascii="仿宋" w:hAnsi="仿宋" w:eastAsia="仿宋" w:cs="仿宋"/>
          <w:color w:val="000000"/>
          <w:szCs w:val="21"/>
          <w:u w:val="single"/>
        </w:rPr>
        <w:t xml:space="preserve">          </w:t>
      </w:r>
    </w:p>
    <w:p>
      <w:pPr>
        <w:wordWrap w:val="0"/>
        <w:adjustRightInd w:val="0"/>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姓名：</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性别：</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年龄：</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职务：</w:t>
      </w:r>
      <w:r>
        <w:rPr>
          <w:rFonts w:hint="eastAsia" w:ascii="仿宋" w:hAnsi="仿宋" w:eastAsia="仿宋" w:cs="仿宋"/>
          <w:color w:val="000000"/>
          <w:szCs w:val="21"/>
          <w:u w:val="single"/>
        </w:rPr>
        <w:t xml:space="preserve">            </w:t>
      </w:r>
    </w:p>
    <w:p>
      <w:pPr>
        <w:wordWrap w:val="0"/>
        <w:adjustRightInd w:val="0"/>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系</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（谈判响应人名称）的法定代表人。</w:t>
      </w:r>
    </w:p>
    <w:p>
      <w:pPr>
        <w:wordWrap w:val="0"/>
        <w:adjustRightInd w:val="0"/>
        <w:snapToGrid w:val="0"/>
        <w:spacing w:line="360" w:lineRule="auto"/>
        <w:ind w:firstLine="411" w:firstLineChars="196"/>
        <w:rPr>
          <w:rFonts w:hint="eastAsia" w:ascii="仿宋" w:hAnsi="仿宋" w:eastAsia="仿宋" w:cs="仿宋"/>
          <w:szCs w:val="21"/>
        </w:rPr>
      </w:pPr>
      <w:r>
        <w:rPr>
          <w:rFonts w:hint="eastAsia" w:ascii="仿宋" w:hAnsi="仿宋" w:eastAsia="仿宋" w:cs="仿宋"/>
          <w:szCs w:val="21"/>
        </w:rPr>
        <w:t>联系方式（移动电话）：</w:t>
      </w:r>
      <w:r>
        <w:rPr>
          <w:rFonts w:hint="eastAsia" w:ascii="仿宋" w:hAnsi="仿宋" w:eastAsia="仿宋" w:cs="仿宋"/>
          <w:szCs w:val="21"/>
          <w:u w:val="single"/>
        </w:rPr>
        <w:t xml:space="preserve">           </w:t>
      </w:r>
      <w:r>
        <w:rPr>
          <w:rFonts w:hint="eastAsia" w:ascii="仿宋" w:hAnsi="仿宋" w:eastAsia="仿宋" w:cs="仿宋"/>
          <w:szCs w:val="21"/>
        </w:rPr>
        <w:t>            </w:t>
      </w:r>
    </w:p>
    <w:p>
      <w:pPr>
        <w:wordWrap w:val="0"/>
        <w:adjustRightInd w:val="0"/>
        <w:snapToGrid w:val="0"/>
        <w:spacing w:line="360" w:lineRule="auto"/>
        <w:ind w:firstLine="411" w:firstLineChars="196"/>
        <w:rPr>
          <w:rFonts w:hint="eastAsia" w:ascii="仿宋" w:hAnsi="仿宋" w:eastAsia="仿宋" w:cs="仿宋"/>
          <w:color w:val="000000"/>
          <w:szCs w:val="21"/>
        </w:rPr>
      </w:pPr>
      <w:r>
        <w:rPr>
          <w:rFonts w:hint="eastAsia" w:ascii="仿宋" w:hAnsi="仿宋" w:eastAsia="仿宋" w:cs="仿宋"/>
          <w:color w:val="000000"/>
          <w:szCs w:val="21"/>
        </w:rPr>
        <w:t>特此证明。</w:t>
      </w:r>
    </w:p>
    <w:p>
      <w:pPr>
        <w:pStyle w:val="11"/>
        <w:rPr>
          <w:rFonts w:hint="eastAsia"/>
        </w:rPr>
      </w:pPr>
    </w:p>
    <w:p>
      <w:pPr>
        <w:wordWrap w:val="0"/>
        <w:adjustRightInd w:val="0"/>
        <w:snapToGrid w:val="0"/>
        <w:spacing w:line="360" w:lineRule="auto"/>
        <w:ind w:firstLine="0" w:firstLineChars="0"/>
        <w:jc w:val="right"/>
        <w:rPr>
          <w:rFonts w:hint="eastAsia" w:ascii="仿宋" w:hAnsi="仿宋" w:eastAsia="仿宋" w:cs="仿宋"/>
          <w:color w:val="000000"/>
          <w:szCs w:val="21"/>
        </w:rPr>
      </w:pPr>
      <w:r>
        <w:rPr>
          <w:rFonts w:hint="eastAsia" w:ascii="仿宋" w:hAnsi="仿宋" w:eastAsia="仿宋" w:cs="仿宋"/>
          <w:color w:val="000000"/>
          <w:szCs w:val="21"/>
        </w:rPr>
        <w:t>谈判响应人：</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（盖章）</w:t>
      </w:r>
    </w:p>
    <w:p>
      <w:pPr>
        <w:wordWrap w:val="0"/>
        <w:adjustRightInd w:val="0"/>
        <w:snapToGrid w:val="0"/>
        <w:spacing w:line="360" w:lineRule="auto"/>
        <w:ind w:right="360" w:firstLine="4851" w:firstLineChars="2310"/>
        <w:jc w:val="right"/>
        <w:rPr>
          <w:rFonts w:hint="eastAsia" w:ascii="仿宋" w:hAnsi="仿宋" w:eastAsia="仿宋" w:cs="仿宋"/>
          <w:color w:val="000000"/>
          <w:szCs w:val="21"/>
        </w:rPr>
      </w:pP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月</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日</w:t>
      </w:r>
    </w:p>
    <w:p>
      <w:pPr>
        <w:wordWrap w:val="0"/>
        <w:spacing w:line="360" w:lineRule="auto"/>
        <w:jc w:val="center"/>
        <w:rPr>
          <w:rFonts w:hint="eastAsia" w:ascii="仿宋" w:hAnsi="仿宋" w:eastAsia="仿宋" w:cs="仿宋"/>
          <w:color w:val="000000"/>
          <w:szCs w:val="21"/>
        </w:rPr>
      </w:pPr>
    </w:p>
    <w:p>
      <w:pPr>
        <w:wordWrap w:val="0"/>
        <w:spacing w:line="360" w:lineRule="auto"/>
        <w:jc w:val="center"/>
        <w:rPr>
          <w:rFonts w:hint="eastAsia" w:ascii="仿宋" w:hAnsi="仿宋" w:eastAsia="仿宋" w:cs="仿宋"/>
          <w:color w:val="000000"/>
          <w:szCs w:val="21"/>
        </w:rPr>
      </w:pPr>
    </w:p>
    <w:p>
      <w:pPr>
        <w:wordWrap w:val="0"/>
        <w:spacing w:line="360" w:lineRule="auto"/>
        <w:jc w:val="center"/>
        <w:rPr>
          <w:rFonts w:hint="eastAsia" w:ascii="仿宋" w:hAnsi="仿宋" w:eastAsia="仿宋" w:cs="仿宋"/>
          <w:color w:val="000000"/>
          <w:szCs w:val="21"/>
        </w:rPr>
      </w:pPr>
    </w:p>
    <w:p>
      <w:pPr>
        <w:snapToGrid w:val="0"/>
        <w:spacing w:line="300" w:lineRule="auto"/>
        <w:ind w:left="562" w:hanging="562" w:hangingChars="200"/>
        <w:jc w:val="center"/>
        <w:rPr>
          <w:rFonts w:hint="eastAsia" w:ascii="仿宋" w:hAnsi="仿宋" w:eastAsia="仿宋" w:cs="仿宋"/>
          <w:b/>
          <w:bCs/>
          <w:sz w:val="28"/>
          <w:szCs w:val="28"/>
        </w:rPr>
      </w:pPr>
      <w:r>
        <w:rPr>
          <w:rFonts w:hint="eastAsia" w:ascii="仿宋" w:hAnsi="仿宋" w:eastAsia="仿宋" w:cs="仿宋"/>
          <w:b/>
          <w:bCs/>
          <w:sz w:val="28"/>
          <w:szCs w:val="28"/>
        </w:rPr>
        <w:t>法定代表人授权委托书</w:t>
      </w:r>
    </w:p>
    <w:p>
      <w:pPr>
        <w:wordWrap w:val="0"/>
        <w:spacing w:line="360" w:lineRule="auto"/>
        <w:ind w:firstLine="630" w:firstLineChars="300"/>
        <w:rPr>
          <w:rFonts w:hint="eastAsia" w:ascii="仿宋" w:hAnsi="仿宋" w:eastAsia="仿宋" w:cs="仿宋"/>
          <w:color w:val="000000"/>
          <w:szCs w:val="21"/>
        </w:rPr>
      </w:pPr>
      <w:r>
        <w:rPr>
          <w:rFonts w:hint="eastAsia" w:ascii="仿宋" w:hAnsi="仿宋" w:eastAsia="仿宋" w:cs="仿宋"/>
          <w:color w:val="000000"/>
          <w:szCs w:val="21"/>
        </w:rPr>
        <w:t>本人</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（姓名）系</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（谈判响应人名称）的法定代表人，现委托</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（姓名）为我方委托代理人。委托代理人根据授权，以我方名义处理</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（项目名称）的谈判响应一切事宜，其法律后果由我方承担。</w:t>
      </w:r>
    </w:p>
    <w:p>
      <w:pPr>
        <w:wordWrap w:val="0"/>
        <w:spacing w:line="360" w:lineRule="auto"/>
        <w:ind w:firstLine="630" w:firstLineChars="300"/>
        <w:rPr>
          <w:rFonts w:hint="eastAsia" w:ascii="仿宋" w:hAnsi="仿宋" w:eastAsia="仿宋" w:cs="仿宋"/>
          <w:color w:val="000000"/>
          <w:szCs w:val="21"/>
        </w:rPr>
      </w:pPr>
      <w:r>
        <w:rPr>
          <w:rFonts w:hint="eastAsia" w:ascii="仿宋" w:hAnsi="仿宋" w:eastAsia="仿宋" w:cs="仿宋"/>
          <w:color w:val="000000"/>
          <w:szCs w:val="21"/>
        </w:rPr>
        <w:t>委托期限：</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w:t>
      </w:r>
    </w:p>
    <w:p>
      <w:pPr>
        <w:wordWrap w:val="0"/>
        <w:spacing w:line="360" w:lineRule="auto"/>
        <w:ind w:firstLine="630" w:firstLineChars="300"/>
        <w:rPr>
          <w:rFonts w:hint="eastAsia" w:ascii="仿宋" w:hAnsi="仿宋" w:eastAsia="仿宋" w:cs="仿宋"/>
          <w:color w:val="000000"/>
          <w:szCs w:val="21"/>
        </w:rPr>
      </w:pPr>
      <w:r>
        <w:rPr>
          <w:rFonts w:hint="eastAsia" w:ascii="仿宋" w:hAnsi="仿宋" w:eastAsia="仿宋" w:cs="仿宋"/>
          <w:color w:val="000000"/>
          <w:szCs w:val="21"/>
        </w:rPr>
        <w:t>委托代理人无转委托权，特此委托。</w:t>
      </w:r>
    </w:p>
    <w:p>
      <w:pPr>
        <w:wordWrap w:val="0"/>
        <w:spacing w:line="360" w:lineRule="auto"/>
        <w:ind w:firstLine="630" w:firstLineChars="300"/>
        <w:rPr>
          <w:rFonts w:hint="eastAsia" w:ascii="仿宋" w:hAnsi="仿宋" w:eastAsia="仿宋" w:cs="仿宋"/>
          <w:color w:val="000000"/>
          <w:szCs w:val="21"/>
          <w:u w:val="single"/>
        </w:rPr>
      </w:pPr>
      <w:r>
        <w:rPr>
          <w:rFonts w:hint="eastAsia" w:ascii="仿宋" w:hAnsi="仿宋" w:eastAsia="仿宋" w:cs="仿宋"/>
          <w:color w:val="000000"/>
          <w:szCs w:val="21"/>
        </w:rPr>
        <w:t>委托代理人：</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性别 ：</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年龄：_______</w:t>
      </w:r>
    </w:p>
    <w:p>
      <w:pPr>
        <w:wordWrap w:val="0"/>
        <w:spacing w:line="360" w:lineRule="auto"/>
        <w:ind w:firstLine="630" w:firstLineChars="300"/>
        <w:rPr>
          <w:rFonts w:hint="eastAsia" w:ascii="仿宋" w:hAnsi="仿宋" w:eastAsia="仿宋" w:cs="仿宋"/>
          <w:color w:val="000000"/>
          <w:szCs w:val="21"/>
          <w:u w:val="single"/>
        </w:rPr>
      </w:pPr>
      <w:r>
        <w:rPr>
          <w:rFonts w:hint="eastAsia" w:ascii="仿宋" w:hAnsi="仿宋" w:eastAsia="仿宋" w:cs="仿宋"/>
          <w:color w:val="000000"/>
          <w:szCs w:val="21"/>
        </w:rPr>
        <w:t>身份证号码：</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职务：</w:t>
      </w:r>
      <w:r>
        <w:rPr>
          <w:rFonts w:hint="eastAsia" w:ascii="仿宋" w:hAnsi="仿宋" w:eastAsia="仿宋" w:cs="仿宋"/>
          <w:color w:val="000000"/>
          <w:szCs w:val="21"/>
          <w:u w:val="single"/>
        </w:rPr>
        <w:t xml:space="preserve">               </w:t>
      </w:r>
    </w:p>
    <w:p>
      <w:pPr>
        <w:wordWrap w:val="0"/>
        <w:adjustRightInd w:val="0"/>
        <w:snapToGrid w:val="0"/>
        <w:spacing w:line="360" w:lineRule="auto"/>
        <w:ind w:firstLine="621" w:firstLineChars="296"/>
        <w:rPr>
          <w:rFonts w:hint="eastAsia" w:ascii="仿宋" w:hAnsi="仿宋" w:eastAsia="仿宋" w:cs="仿宋"/>
          <w:szCs w:val="21"/>
        </w:rPr>
      </w:pPr>
      <w:r>
        <w:rPr>
          <w:rFonts w:hint="eastAsia" w:ascii="仿宋" w:hAnsi="仿宋" w:eastAsia="仿宋" w:cs="仿宋"/>
          <w:szCs w:val="21"/>
        </w:rPr>
        <w:t>联系方式（移动电话）：</w:t>
      </w:r>
      <w:r>
        <w:rPr>
          <w:rFonts w:hint="eastAsia" w:ascii="仿宋" w:hAnsi="仿宋" w:eastAsia="仿宋" w:cs="仿宋"/>
          <w:szCs w:val="21"/>
          <w:u w:val="single"/>
        </w:rPr>
        <w:t xml:space="preserve">           </w:t>
      </w:r>
      <w:r>
        <w:rPr>
          <w:rFonts w:hint="eastAsia" w:ascii="仿宋" w:hAnsi="仿宋" w:eastAsia="仿宋" w:cs="仿宋"/>
          <w:szCs w:val="21"/>
        </w:rPr>
        <w:t>            </w:t>
      </w:r>
    </w:p>
    <w:p>
      <w:pPr>
        <w:wordWrap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谈判响应人：</w:t>
      </w:r>
      <w:r>
        <w:rPr>
          <w:rFonts w:hint="eastAsia" w:ascii="仿宋" w:hAnsi="仿宋" w:eastAsia="仿宋" w:cs="仿宋"/>
          <w:color w:val="000000"/>
          <w:szCs w:val="21"/>
          <w:u w:val="single"/>
        </w:rPr>
        <w:t xml:space="preserve">                                          （盖章）</w:t>
      </w:r>
    </w:p>
    <w:p>
      <w:pPr>
        <w:wordWrap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法定代表人：</w:t>
      </w:r>
      <w:r>
        <w:rPr>
          <w:rFonts w:hint="eastAsia" w:ascii="仿宋" w:hAnsi="仿宋" w:eastAsia="仿宋" w:cs="仿宋"/>
          <w:color w:val="000000"/>
          <w:szCs w:val="21"/>
          <w:u w:val="single"/>
        </w:rPr>
        <w:t xml:space="preserve">                                      （盖章）</w:t>
      </w:r>
    </w:p>
    <w:p>
      <w:pPr>
        <w:wordWrap w:val="0"/>
        <w:spacing w:line="360" w:lineRule="auto"/>
        <w:ind w:right="480" w:firstLine="420" w:firstLineChars="200"/>
        <w:rPr>
          <w:rFonts w:hint="eastAsia" w:ascii="仿宋" w:hAnsi="仿宋" w:eastAsia="仿宋" w:cs="仿宋"/>
          <w:color w:val="000000"/>
          <w:szCs w:val="21"/>
        </w:rPr>
      </w:pPr>
      <w:r>
        <w:rPr>
          <w:rFonts w:hint="eastAsia" w:ascii="仿宋" w:hAnsi="仿宋" w:eastAsia="仿宋" w:cs="仿宋"/>
          <w:color w:val="000000"/>
          <w:szCs w:val="21"/>
        </w:rPr>
        <w:t>授权委托日期：</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 xml:space="preserve">年 </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月</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日</w:t>
      </w:r>
    </w:p>
    <w:p>
      <w:pPr>
        <w:wordWrap w:val="0"/>
        <w:spacing w:line="360" w:lineRule="auto"/>
        <w:ind w:right="480" w:firstLine="420" w:firstLineChars="200"/>
        <w:rPr>
          <w:rFonts w:hint="eastAsia" w:ascii="仿宋" w:hAnsi="仿宋" w:eastAsia="仿宋" w:cs="仿宋"/>
          <w:color w:val="000000"/>
          <w:szCs w:val="21"/>
        </w:rPr>
      </w:pPr>
    </w:p>
    <w:p>
      <w:pPr>
        <w:pStyle w:val="2"/>
        <w:spacing w:before="156" w:beforeLines="50" w:line="240" w:lineRule="auto"/>
        <w:jc w:val="center"/>
        <w:rPr>
          <w:rFonts w:hint="eastAsia"/>
          <w:sz w:val="32"/>
          <w:szCs w:val="32"/>
        </w:rPr>
      </w:pPr>
      <w:r>
        <w:rPr>
          <w:rFonts w:hint="eastAsia" w:ascii="仿宋" w:hAnsi="仿宋" w:eastAsia="仿宋" w:cs="仿宋"/>
          <w:color w:val="000000"/>
          <w:szCs w:val="21"/>
        </w:rPr>
        <w:br w:type="page"/>
      </w:r>
      <w:bookmarkStart w:id="72" w:name="_Toc32741"/>
      <w:bookmarkStart w:id="73" w:name="_Toc129167245"/>
      <w:bookmarkStart w:id="74" w:name="_Toc12703"/>
      <w:bookmarkStart w:id="75" w:name="_Toc128659072"/>
      <w:bookmarkStart w:id="76" w:name="_Toc128058648"/>
      <w:bookmarkStart w:id="77" w:name="_Toc17695"/>
      <w:r>
        <w:rPr>
          <w:rFonts w:hint="eastAsia"/>
          <w:sz w:val="32"/>
          <w:szCs w:val="32"/>
        </w:rPr>
        <w:t>第六章 供应商质疑函范本</w:t>
      </w:r>
      <w:bookmarkEnd w:id="72"/>
      <w:bookmarkEnd w:id="73"/>
      <w:bookmarkEnd w:id="74"/>
      <w:bookmarkEnd w:id="75"/>
      <w:bookmarkEnd w:id="76"/>
      <w:bookmarkEnd w:id="77"/>
    </w:p>
    <w:p>
      <w:pPr>
        <w:spacing w:before="156" w:beforeLines="50" w:after="156" w:afterLines="50"/>
        <w:jc w:val="center"/>
        <w:rPr>
          <w:rFonts w:ascii="宋体" w:hAnsi="宋体"/>
          <w:b/>
          <w:bCs/>
          <w:kern w:val="44"/>
          <w:sz w:val="36"/>
          <w:szCs w:val="36"/>
        </w:rPr>
      </w:pPr>
      <w:r>
        <w:rPr>
          <w:rFonts w:hint="eastAsia" w:ascii="宋体" w:hAnsi="宋体"/>
          <w:b/>
          <w:bCs/>
          <w:kern w:val="44"/>
          <w:sz w:val="36"/>
          <w:szCs w:val="36"/>
        </w:rPr>
        <w:t>质疑函范本</w:t>
      </w:r>
    </w:p>
    <w:p>
      <w:pPr>
        <w:spacing w:line="300" w:lineRule="auto"/>
        <w:rPr>
          <w:rFonts w:ascii="仿宋" w:hAnsi="仿宋" w:eastAsia="仿宋"/>
          <w:b/>
          <w:bCs/>
          <w:sz w:val="28"/>
          <w:szCs w:val="28"/>
        </w:rPr>
      </w:pPr>
      <w:r>
        <w:rPr>
          <w:rFonts w:hint="eastAsia" w:ascii="仿宋" w:hAnsi="仿宋" w:eastAsia="仿宋"/>
          <w:b/>
          <w:bCs/>
          <w:sz w:val="28"/>
          <w:szCs w:val="28"/>
        </w:rPr>
        <w:t>一、质疑供应商基本信息</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r>
        <w:rPr>
          <w:rFonts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ascii="仿宋" w:hAnsi="仿宋" w:eastAsia="仿宋" w:cs="仿宋"/>
          <w:sz w:val="24"/>
          <w:u w:val="dotted"/>
        </w:rPr>
        <w:t xml:space="preserve">         </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ascii="仿宋" w:hAnsi="仿宋" w:eastAsia="仿宋" w:cs="仿宋"/>
          <w:sz w:val="24"/>
          <w:u w:val="dotted"/>
        </w:rPr>
        <w:t xml:space="preserve"> </w:t>
      </w:r>
      <w:r>
        <w:rPr>
          <w:rFonts w:hint="eastAsia" w:ascii="仿宋" w:hAnsi="仿宋" w:eastAsia="仿宋" w:cs="仿宋"/>
          <w:sz w:val="24"/>
          <w:u w:val="dotted"/>
        </w:rPr>
        <w:t xml:space="preserve">          </w:t>
      </w:r>
      <w:r>
        <w:rPr>
          <w:rFonts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地址：</w:t>
      </w:r>
      <w:r>
        <w:rPr>
          <w:rFonts w:ascii="仿宋" w:hAnsi="仿宋" w:eastAsia="仿宋" w:cs="仿宋"/>
          <w:sz w:val="24"/>
        </w:rPr>
        <w:t xml:space="preserve">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ascii="仿宋" w:hAnsi="仿宋" w:eastAsia="仿宋" w:cs="仿宋"/>
          <w:sz w:val="24"/>
          <w:u w:val="dotted"/>
        </w:rPr>
        <w:t xml:space="preserve">         </w:t>
      </w:r>
    </w:p>
    <w:p>
      <w:pPr>
        <w:spacing w:line="300" w:lineRule="auto"/>
        <w:rPr>
          <w:rFonts w:ascii="仿宋" w:hAnsi="仿宋" w:eastAsia="仿宋"/>
          <w:b/>
          <w:bCs/>
          <w:sz w:val="28"/>
          <w:szCs w:val="28"/>
        </w:rPr>
      </w:pPr>
      <w:r>
        <w:rPr>
          <w:rFonts w:hint="eastAsia" w:ascii="仿宋" w:hAnsi="仿宋" w:eastAsia="仿宋"/>
          <w:b/>
          <w:bCs/>
          <w:sz w:val="28"/>
          <w:szCs w:val="28"/>
        </w:rPr>
        <w:t>二、质疑项目基本情况</w:t>
      </w:r>
    </w:p>
    <w:p>
      <w:pPr>
        <w:adjustRightInd w:val="0"/>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r>
        <w:rPr>
          <w:rFonts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r>
        <w:rPr>
          <w:rFonts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pacing w:line="300" w:lineRule="auto"/>
        <w:rPr>
          <w:rFonts w:ascii="仿宋" w:hAnsi="仿宋" w:eastAsia="仿宋"/>
          <w:b/>
          <w:bCs/>
          <w:sz w:val="28"/>
          <w:szCs w:val="28"/>
        </w:rPr>
      </w:pPr>
      <w:r>
        <w:rPr>
          <w:rFonts w:hint="eastAsia" w:ascii="仿宋" w:hAnsi="仿宋" w:eastAsia="仿宋"/>
          <w:b/>
          <w:bCs/>
          <w:sz w:val="28"/>
          <w:szCs w:val="28"/>
        </w:rPr>
        <w:t>三、质疑事项具体内容</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r>
        <w:rPr>
          <w:rFonts w:ascii="仿宋" w:hAnsi="仿宋" w:eastAsia="仿宋" w:cs="仿宋"/>
          <w:sz w:val="24"/>
          <w:u w:val="dotted"/>
        </w:rPr>
        <w:t xml:space="preserve">         </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r>
        <w:rPr>
          <w:rFonts w:ascii="仿宋" w:hAnsi="仿宋" w:eastAsia="仿宋" w:cs="仿宋"/>
          <w:sz w:val="24"/>
          <w:u w:val="dotted"/>
        </w:rPr>
        <w:t xml:space="preserve">          </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u w:val="dotted"/>
        </w:rPr>
        <w:t xml:space="preserve">                                        </w:t>
      </w:r>
      <w:r>
        <w:rPr>
          <w:rFonts w:ascii="仿宋" w:hAnsi="仿宋" w:eastAsia="仿宋" w:cs="仿宋"/>
          <w:sz w:val="24"/>
          <w:u w:val="dotted"/>
        </w:rPr>
        <w:t xml:space="preserve">       </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r>
        <w:rPr>
          <w:rFonts w:ascii="仿宋" w:hAnsi="仿宋" w:eastAsia="仿宋" w:cs="仿宋"/>
          <w:sz w:val="24"/>
          <w:u w:val="dotted"/>
        </w:rPr>
        <w:t xml:space="preserve">          </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u w:val="dotted"/>
        </w:rPr>
        <w:t xml:space="preserve">                                    </w:t>
      </w:r>
      <w:r>
        <w:rPr>
          <w:rFonts w:ascii="仿宋" w:hAnsi="仿宋" w:eastAsia="仿宋" w:cs="仿宋"/>
          <w:sz w:val="24"/>
          <w:u w:val="dotted"/>
        </w:rPr>
        <w:t xml:space="preserve">         </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adjustRightInd w:val="0"/>
        <w:snapToGrid w:val="0"/>
        <w:spacing w:line="360" w:lineRule="auto"/>
        <w:rPr>
          <w:rFonts w:ascii="仿宋" w:hAnsi="仿宋" w:eastAsia="仿宋" w:cs="仿宋"/>
          <w:sz w:val="24"/>
        </w:rPr>
      </w:pPr>
      <w:r>
        <w:rPr>
          <w:rFonts w:hint="eastAsia" w:ascii="仿宋" w:hAnsi="仿宋" w:eastAsia="仿宋" w:cs="仿宋"/>
          <w:sz w:val="24"/>
        </w:rPr>
        <w:t>……</w:t>
      </w:r>
    </w:p>
    <w:p>
      <w:pPr>
        <w:spacing w:line="300" w:lineRule="auto"/>
        <w:rPr>
          <w:rFonts w:ascii="仿宋" w:hAnsi="仿宋" w:eastAsia="仿宋"/>
          <w:b/>
          <w:bCs/>
          <w:sz w:val="28"/>
          <w:szCs w:val="28"/>
        </w:rPr>
      </w:pPr>
      <w:r>
        <w:rPr>
          <w:rFonts w:hint="eastAsia" w:ascii="仿宋" w:hAnsi="仿宋" w:eastAsia="仿宋"/>
          <w:b/>
          <w:bCs/>
          <w:sz w:val="28"/>
          <w:szCs w:val="28"/>
        </w:rPr>
        <w:t>四、与质疑事项相关的质疑请求</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ascii="仿宋" w:hAnsi="仿宋" w:eastAsia="仿宋"/>
          <w:sz w:val="24"/>
        </w:rPr>
      </w:pPr>
      <w:r>
        <w:rPr>
          <w:rFonts w:hint="eastAsia" w:ascii="仿宋" w:hAnsi="仿宋" w:eastAsia="仿宋"/>
          <w:sz w:val="24"/>
        </w:rPr>
        <w:t xml:space="preserve">签字(签章)：                   公章：                      </w:t>
      </w:r>
    </w:p>
    <w:p>
      <w:pPr>
        <w:spacing w:line="360" w:lineRule="auto"/>
        <w:rPr>
          <w:rFonts w:ascii="仿宋" w:hAnsi="仿宋" w:eastAsia="仿宋"/>
          <w:sz w:val="24"/>
        </w:rPr>
      </w:pPr>
      <w:r>
        <w:rPr>
          <w:rFonts w:hint="eastAsia" w:ascii="仿宋" w:hAnsi="仿宋" w:eastAsia="仿宋"/>
          <w:sz w:val="24"/>
        </w:rPr>
        <w:t xml:space="preserve">日期：    </w:t>
      </w:r>
    </w:p>
    <w:p>
      <w:pPr>
        <w:snapToGrid w:val="0"/>
        <w:spacing w:line="300" w:lineRule="auto"/>
        <w:ind w:left="562" w:hanging="562" w:hangingChars="200"/>
        <w:rPr>
          <w:rFonts w:ascii="仿宋" w:hAnsi="仿宋" w:eastAsia="仿宋"/>
          <w:b/>
          <w:bCs/>
          <w:sz w:val="28"/>
          <w:szCs w:val="28"/>
        </w:rPr>
      </w:pPr>
      <w:r>
        <w:rPr>
          <w:rFonts w:hint="eastAsia" w:ascii="仿宋" w:hAnsi="仿宋" w:eastAsia="仿宋"/>
          <w:b/>
          <w:bCs/>
          <w:sz w:val="28"/>
          <w:szCs w:val="28"/>
        </w:rPr>
        <w:t>质疑函制作说明：</w:t>
      </w:r>
    </w:p>
    <w:p>
      <w:pPr>
        <w:snapToGrid w:val="0"/>
        <w:spacing w:line="300" w:lineRule="auto"/>
        <w:ind w:firstLine="560" w:firstLineChars="200"/>
        <w:rPr>
          <w:rFonts w:ascii="仿宋" w:hAnsi="仿宋" w:eastAsia="仿宋"/>
          <w:sz w:val="28"/>
          <w:szCs w:val="28"/>
        </w:rPr>
      </w:pPr>
      <w:r>
        <w:rPr>
          <w:rFonts w:hint="eastAsia" w:ascii="仿宋" w:hAnsi="仿宋" w:eastAsia="仿宋"/>
          <w:sz w:val="28"/>
          <w:szCs w:val="28"/>
        </w:rPr>
        <w:t>1.供应商提出质疑时，应提交质疑函和必要的证明材料。</w:t>
      </w:r>
    </w:p>
    <w:p>
      <w:pPr>
        <w:snapToGrid w:val="0"/>
        <w:spacing w:line="300" w:lineRule="auto"/>
        <w:ind w:firstLine="560" w:firstLineChars="200"/>
        <w:rPr>
          <w:rFonts w:ascii="仿宋" w:hAnsi="仿宋" w:eastAsia="仿宋"/>
          <w:sz w:val="28"/>
          <w:szCs w:val="28"/>
        </w:rPr>
      </w:pPr>
      <w:r>
        <w:rPr>
          <w:rFonts w:hint="eastAsia" w:ascii="仿宋" w:hAnsi="仿宋" w:eastAsia="仿宋"/>
          <w:sz w:val="28"/>
          <w:szCs w:val="28"/>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napToGrid w:val="0"/>
        <w:spacing w:line="300" w:lineRule="auto"/>
        <w:ind w:firstLine="560" w:firstLineChars="200"/>
        <w:rPr>
          <w:rFonts w:ascii="仿宋" w:hAnsi="仿宋" w:eastAsia="仿宋"/>
          <w:sz w:val="28"/>
          <w:szCs w:val="28"/>
        </w:rPr>
      </w:pPr>
      <w:r>
        <w:rPr>
          <w:rFonts w:hint="eastAsia" w:ascii="仿宋" w:hAnsi="仿宋" w:eastAsia="仿宋"/>
          <w:sz w:val="28"/>
          <w:szCs w:val="28"/>
        </w:rPr>
        <w:t>3.质疑供应商若对项目的某一分包进行质疑，质疑函中应列明具体分包号。</w:t>
      </w:r>
    </w:p>
    <w:p>
      <w:pPr>
        <w:snapToGrid w:val="0"/>
        <w:spacing w:line="300" w:lineRule="auto"/>
        <w:ind w:firstLine="560" w:firstLineChars="200"/>
        <w:rPr>
          <w:rFonts w:ascii="仿宋" w:hAnsi="仿宋" w:eastAsia="仿宋"/>
          <w:sz w:val="28"/>
          <w:szCs w:val="28"/>
        </w:rPr>
      </w:pPr>
      <w:r>
        <w:rPr>
          <w:rFonts w:hint="eastAsia" w:ascii="仿宋" w:hAnsi="仿宋" w:eastAsia="仿宋"/>
          <w:sz w:val="28"/>
          <w:szCs w:val="28"/>
        </w:rPr>
        <w:t>4.质疑函的质疑事项应具体、明确，并有必要的事实依据和法律依据。</w:t>
      </w:r>
    </w:p>
    <w:p>
      <w:pPr>
        <w:snapToGrid w:val="0"/>
        <w:spacing w:line="300" w:lineRule="auto"/>
        <w:ind w:firstLine="560" w:firstLineChars="200"/>
        <w:rPr>
          <w:rFonts w:ascii="仿宋" w:hAnsi="仿宋" w:eastAsia="仿宋"/>
          <w:sz w:val="28"/>
          <w:szCs w:val="28"/>
        </w:rPr>
      </w:pPr>
      <w:r>
        <w:rPr>
          <w:rFonts w:hint="eastAsia" w:ascii="仿宋" w:hAnsi="仿宋" w:eastAsia="仿宋"/>
          <w:sz w:val="28"/>
          <w:szCs w:val="28"/>
        </w:rPr>
        <w:t>5.质疑函的质疑请求应与质疑事项相关。</w:t>
      </w:r>
    </w:p>
    <w:p>
      <w:pPr>
        <w:ind w:firstLine="560" w:firstLineChars="200"/>
        <w:rPr>
          <w:rFonts w:hint="eastAsia"/>
        </w:rPr>
      </w:pPr>
      <w:r>
        <w:rPr>
          <w:rFonts w:hint="eastAsia" w:ascii="仿宋" w:hAnsi="仿宋" w:eastAsia="仿宋"/>
          <w:sz w:val="28"/>
          <w:szCs w:val="28"/>
        </w:rPr>
        <w:t>6.质疑供应商为自然人的，质疑函应由本人签字；质疑供应商为法人或者其他组织的，质疑函应由法定代表人、主要负责人，或者其授权代表签字或者盖章，并加盖公章。</w:t>
      </w:r>
    </w:p>
    <w:p/>
    <w:sectPr>
      <w:headerReference r:id="rId10" w:type="first"/>
      <w:footerReference r:id="rId12" w:type="first"/>
      <w:headerReference r:id="rId8" w:type="default"/>
      <w:headerReference r:id="rId9" w:type="even"/>
      <w:footerReference r:id="rId11" w:type="even"/>
      <w:pgSz w:w="11906" w:h="16838"/>
      <w:pgMar w:top="1440" w:right="1797" w:bottom="1440" w:left="1797" w:header="851" w:footer="992" w:gutter="0"/>
      <w:pgBorders w:offsetFrom="page">
        <w:top w:val="none" w:sz="0" w:space="0"/>
        <w:left w:val="none" w:sz="0" w:space="0"/>
        <w:bottom w:val="none" w:sz="0" w:space="0"/>
        <w:right w:val="none" w:sz="0" w:space="0"/>
      </w:pgBorders>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53465"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53465" cy="147955"/>
                      </a:xfrm>
                      <a:prstGeom prst="rect">
                        <a:avLst/>
                      </a:prstGeom>
                      <a:noFill/>
                      <a:ln w="15875">
                        <a:noFill/>
                      </a:ln>
                    </wps:spPr>
                    <wps:txbx>
                      <w:txbxContent>
                        <w:p>
                          <w:pPr>
                            <w:pStyle w:val="8"/>
                            <w:rPr>
                              <w:rFonts w:hint="eastAsia"/>
                            </w:rPr>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w:instrText>
                          </w:r>
                          <w:r>
                            <w:fldChar w:fldCharType="begin"/>
                          </w:r>
                          <w:r>
                            <w:instrText xml:space="preserve"> NUMPAGES </w:instrText>
                          </w:r>
                          <w:r>
                            <w:fldChar w:fldCharType="separate"/>
                          </w:r>
                          <w:r>
                            <w:instrText xml:space="preserve">31</w:instrText>
                          </w:r>
                          <w:r>
                            <w:fldChar w:fldCharType="end"/>
                          </w:r>
                          <w:r>
                            <w:instrText xml:space="preserve">-2 </w:instrText>
                          </w:r>
                          <w:r>
                            <w:fldChar w:fldCharType="separate"/>
                          </w:r>
                          <w:r>
                            <w:t>29</w:t>
                          </w:r>
                          <w:r>
                            <w:fldChar w:fldCharType="end"/>
                          </w:r>
                          <w:r>
                            <w:t xml:space="preserve"> 页</w:t>
                          </w:r>
                          <w:r>
                            <w:rPr>
                              <w:rFonts w:hint="eastAsia"/>
                            </w:rPr>
                            <w:t xml:space="preserve"> </w:t>
                          </w:r>
                        </w:p>
                      </w:txbxContent>
                    </wps:txbx>
                    <wps:bodyPr lIns="0" tIns="0" rIns="0" bIns="0" upright="0">
                      <a:spAutoFit/>
                    </wps:bodyPr>
                  </wps:wsp>
                </a:graphicData>
              </a:graphic>
            </wp:anchor>
          </w:drawing>
        </mc:Choice>
        <mc:Fallback>
          <w:pict>
            <v:shape id="_x0000_s1026" o:spid="_x0000_s1026" o:spt="202" type="#_x0000_t202" style="position:absolute;left:0pt;margin-top:0pt;height:11.65pt;width:82.95pt;mso-position-horizontal:center;mso-position-horizontal-relative:margin;z-index:251659264;mso-width-relative:page;mso-height-relative:page;" filled="f" stroked="f" coordsize="21600,21600" o:gfxdata="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&#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z7HrVAAAABAEAAA8AAAAAAAAAAQAgAAAAIgAAAGRy&#10;cy9kb3ducmV2LnhtbFBLAQIUABQAAAAIAIdO4kAnbPj7zwEAAJYDAAAOAAAAAAAAAAEAIAAAACQB&#10;AABkcnMvZTJvRG9jLnhtbFBLBQYAAAAABgAGAFkBAABlBQAAAAA=&#10;">
              <v:fill on="f" focussize="0,0"/>
              <v:stroke on="f" weight="1.25pt"/>
              <v:imagedata o:title=""/>
              <o:lock v:ext="edit" aspectratio="f"/>
              <v:textbox inset="0mm,0mm,0mm,0mm" style="mso-fit-shape-to-text:t;">
                <w:txbxContent>
                  <w:p>
                    <w:pPr>
                      <w:pStyle w:val="8"/>
                      <w:rPr>
                        <w:rFonts w:hint="eastAsia"/>
                      </w:rPr>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w:instrText>
                    </w:r>
                    <w:r>
                      <w:fldChar w:fldCharType="begin"/>
                    </w:r>
                    <w:r>
                      <w:instrText xml:space="preserve"> NUMPAGES </w:instrText>
                    </w:r>
                    <w:r>
                      <w:fldChar w:fldCharType="separate"/>
                    </w:r>
                    <w:r>
                      <w:instrText xml:space="preserve">31</w:instrText>
                    </w:r>
                    <w:r>
                      <w:fldChar w:fldCharType="end"/>
                    </w:r>
                    <w:r>
                      <w:instrText xml:space="preserve">-2 </w:instrText>
                    </w:r>
                    <w:r>
                      <w:fldChar w:fldCharType="separate"/>
                    </w:r>
                    <w:r>
                      <w:t>29</w:t>
                    </w:r>
                    <w:r>
                      <w:fldChar w:fldCharType="end"/>
                    </w:r>
                    <w:r>
                      <w:t xml:space="preserve"> 页</w:t>
                    </w:r>
                    <w:r>
                      <w:rPr>
                        <w:rFonts w:hint="eastAsi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60288" behindDoc="0" locked="0" layoutInCell="1" allowOverlap="1">
              <wp:simplePos x="0" y="0"/>
              <wp:positionH relativeFrom="margin">
                <wp:posOffset>2104390</wp:posOffset>
              </wp:positionH>
              <wp:positionV relativeFrom="paragraph">
                <wp:posOffset>133350</wp:posOffset>
              </wp:positionV>
              <wp:extent cx="1067435" cy="2514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067435" cy="251460"/>
                      </a:xfrm>
                      <a:prstGeom prst="rect">
                        <a:avLst/>
                      </a:prstGeom>
                      <a:noFill/>
                      <a:ln w="15875">
                        <a:noFill/>
                      </a:ln>
                    </wps:spPr>
                    <wps:txbx>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w:instrText>
                          </w:r>
                          <w:r>
                            <w:fldChar w:fldCharType="begin"/>
                          </w:r>
                          <w:r>
                            <w:instrText xml:space="preserve"> NUMPAGES </w:instrText>
                          </w:r>
                          <w:r>
                            <w:fldChar w:fldCharType="separate"/>
                          </w:r>
                          <w:r>
                            <w:instrText xml:space="preserve">31</w:instrText>
                          </w:r>
                          <w:r>
                            <w:fldChar w:fldCharType="end"/>
                          </w:r>
                          <w:r>
                            <w:instrText xml:space="preserve">-2 </w:instrText>
                          </w:r>
                          <w:r>
                            <w:fldChar w:fldCharType="separate"/>
                          </w:r>
                          <w:r>
                            <w:t>29</w:t>
                          </w:r>
                          <w:r>
                            <w:fldChar w:fldCharType="end"/>
                          </w:r>
                          <w:r>
                            <w:t xml:space="preserve"> </w:t>
                          </w:r>
                          <w:r>
                            <w:rPr>
                              <w:rFonts w:hint="eastAsia"/>
                            </w:rPr>
                            <w:t>页</w:t>
                          </w:r>
                          <w:r>
                            <w:t xml:space="preserve"> </w:t>
                          </w:r>
                        </w:p>
                      </w:txbxContent>
                    </wps:txbx>
                    <wps:bodyPr lIns="0" tIns="0" rIns="0" bIns="0" upright="0"/>
                  </wps:wsp>
                </a:graphicData>
              </a:graphic>
            </wp:anchor>
          </w:drawing>
        </mc:Choice>
        <mc:Fallback>
          <w:pict>
            <v:shape id="_x0000_s1026" o:spid="_x0000_s1026" o:spt="202" type="#_x0000_t202" style="position:absolute;left:0pt;margin-left:165.7pt;margin-top:10.5pt;height:19.8pt;width:84.05pt;mso-position-horizontal-relative:margin;z-index:251660288;mso-width-relative:page;mso-height-relative:page;" filled="f" stroked="f" coordsize="21600,21600" o:gfxdata="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T4aOTZAAAACQEAAA8AAAAAAAAAAQAgAAAAIgAAAGRycy9kb3du&#10;cmV2LnhtbFBLAQIUABQAAAAIAIdO4kBO066txQEAAHwDAAAOAAAAAAAAAAEAIAAAACgBAABkcnMv&#10;ZTJvRG9jLnhtbFBLBQYAAAAABgAGAFkBAABfBQAAAAA=&#10;">
              <v:fill on="f" focussize="0,0"/>
              <v:stroke on="f" weight="1.25pt"/>
              <v:imagedata o:title=""/>
              <o:lock v:ext="edit" aspectratio="f"/>
              <v:textbox inset="0mm,0mm,0mm,0mm">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w:instrText>
                    </w:r>
                    <w:r>
                      <w:fldChar w:fldCharType="begin"/>
                    </w:r>
                    <w:r>
                      <w:instrText xml:space="preserve"> NUMPAGES </w:instrText>
                    </w:r>
                    <w:r>
                      <w:fldChar w:fldCharType="separate"/>
                    </w:r>
                    <w:r>
                      <w:instrText xml:space="preserve">31</w:instrText>
                    </w:r>
                    <w:r>
                      <w:fldChar w:fldCharType="end"/>
                    </w:r>
                    <w:r>
                      <w:instrText xml:space="preserve">-2 </w:instrText>
                    </w:r>
                    <w:r>
                      <w:fldChar w:fldCharType="separate"/>
                    </w:r>
                    <w:r>
                      <w:t>29</w:t>
                    </w:r>
                    <w:r>
                      <w:fldChar w:fldCharType="end"/>
                    </w:r>
                    <w:r>
                      <w:t xml:space="preserve"> </w:t>
                    </w:r>
                    <w:r>
                      <w:rPr>
                        <w:rFonts w:hint="eastAsia"/>
                      </w:rPr>
                      <w:t>页</w:t>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posOffset>2256790</wp:posOffset>
              </wp:positionH>
              <wp:positionV relativeFrom="paragraph">
                <wp:posOffset>152400</wp:posOffset>
              </wp:positionV>
              <wp:extent cx="1067435" cy="2514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67435" cy="251460"/>
                      </a:xfrm>
                      <a:prstGeom prst="rect">
                        <a:avLst/>
                      </a:prstGeom>
                      <a:noFill/>
                      <a:ln w="15875">
                        <a:noFill/>
                      </a:ln>
                    </wps:spPr>
                    <wps:txbx>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w:instrText>
                          </w:r>
                          <w:r>
                            <w:fldChar w:fldCharType="begin"/>
                          </w:r>
                          <w:r>
                            <w:instrText xml:space="preserve"> NUMPAGES </w:instrText>
                          </w:r>
                          <w:r>
                            <w:fldChar w:fldCharType="separate"/>
                          </w:r>
                          <w:r>
                            <w:instrText xml:space="preserve">31</w:instrText>
                          </w:r>
                          <w:r>
                            <w:fldChar w:fldCharType="end"/>
                          </w:r>
                          <w:r>
                            <w:instrText xml:space="preserve">-2 </w:instrText>
                          </w:r>
                          <w:r>
                            <w:fldChar w:fldCharType="separate"/>
                          </w:r>
                          <w:r>
                            <w:t>29</w:t>
                          </w:r>
                          <w:r>
                            <w:fldChar w:fldCharType="end"/>
                          </w:r>
                          <w:r>
                            <w:t xml:space="preserve"> </w:t>
                          </w:r>
                          <w:r>
                            <w:rPr>
                              <w:rFonts w:hint="eastAsia"/>
                            </w:rPr>
                            <w:t>页</w:t>
                          </w:r>
                          <w:r>
                            <w:t xml:space="preserve"> </w:t>
                          </w:r>
                        </w:p>
                      </w:txbxContent>
                    </wps:txbx>
                    <wps:bodyPr lIns="0" tIns="0" rIns="0" bIns="0" upright="0"/>
                  </wps:wsp>
                </a:graphicData>
              </a:graphic>
            </wp:anchor>
          </w:drawing>
        </mc:Choice>
        <mc:Fallback>
          <w:pict>
            <v:shape id="_x0000_s1026" o:spid="_x0000_s1026" o:spt="202" type="#_x0000_t202" style="position:absolute;left:0pt;margin-left:177.7pt;margin-top:12pt;height:19.8pt;width:84.05pt;mso-position-horizontal-relative:margin;z-index:251661312;mso-width-relative:page;mso-height-relative:page;" filled="f" stroked="f" coordsize="21600,21600" o:gfxdata="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l8dpNgAAAAJAQAADwAAAAAAAAABACAAAAAiAAAAZHJzL2Rvd25y&#10;ZXYueG1sUEsBAhQAFAAAAAgAh07iQArDkIDFAQAAfAMAAA4AAAAAAAAAAQAgAAAAJwEAAGRycy9l&#10;Mm9Eb2MueG1sUEsFBgAAAAAGAAYAWQEAAF4FAAAAAA==&#10;">
              <v:fill on="f" focussize="0,0"/>
              <v:stroke on="f" weight="1.25pt"/>
              <v:imagedata o:title=""/>
              <o:lock v:ext="edit" aspectratio="f"/>
              <v:textbox inset="0mm,0mm,0mm,0mm">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w:instrText>
                    </w:r>
                    <w:r>
                      <w:fldChar w:fldCharType="begin"/>
                    </w:r>
                    <w:r>
                      <w:instrText xml:space="preserve"> NUMPAGES </w:instrText>
                    </w:r>
                    <w:r>
                      <w:fldChar w:fldCharType="separate"/>
                    </w:r>
                    <w:r>
                      <w:instrText xml:space="preserve">31</w:instrText>
                    </w:r>
                    <w:r>
                      <w:fldChar w:fldCharType="end"/>
                    </w:r>
                    <w:r>
                      <w:instrText xml:space="preserve">-2 </w:instrText>
                    </w:r>
                    <w:r>
                      <w:fldChar w:fldCharType="separate"/>
                    </w:r>
                    <w:r>
                      <w:t>29</w:t>
                    </w:r>
                    <w:r>
                      <w:fldChar w:fldCharType="end"/>
                    </w:r>
                    <w:r>
                      <w:t xml:space="preserve"> </w:t>
                    </w:r>
                    <w:r>
                      <w:rPr>
                        <w:rFonts w:hint="eastAsia"/>
                      </w:rPr>
                      <w:t>页</w:t>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right" w:pos="8295"/>
        <w:tab w:val="clear" w:pos="4153"/>
        <w:tab w:val="clear" w:pos="8306"/>
      </w:tabs>
      <w:jc w:val="both"/>
      <w:rPr>
        <w:rFonts w:hint="default"/>
        <w:lang w:val="en-US"/>
      </w:rPr>
    </w:pPr>
    <w:r>
      <w:rPr>
        <w:rFonts w:hint="eastAsia" w:ascii="宋体" w:hAnsi="宋体" w:cs="宋体"/>
        <w:lang w:val="en-US" w:eastAsia="zh-CN"/>
      </w:rPr>
      <w:t>第五章 谈判响应文件格式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s>
      <w:jc w:val="both"/>
      <w:rPr>
        <w:rFonts w:ascii="宋体" w:hAnsi="宋体" w:cs="宋体"/>
      </w:rPr>
    </w:pPr>
    <w:r>
      <w:rPr>
        <w:rFonts w:hint="eastAsia" w:ascii="宋体" w:hAnsi="宋体" w:cs="宋体"/>
      </w:rPr>
      <w:t>安庆市立医院采购文件</w:t>
    </w:r>
    <w:r>
      <w:rPr>
        <w:rFonts w:hint="eastAsia" w:ascii="宋体" w:hAnsi="宋体" w:cs="宋体"/>
        <w:lang w:val="en-US" w:eastAsia="zh-CN"/>
      </w:rPr>
      <w:t>（</w:t>
    </w:r>
    <w:r>
      <w:rPr>
        <w:rFonts w:hint="eastAsia" w:ascii="宋体" w:hAnsi="宋体" w:cs="宋体"/>
      </w:rPr>
      <w:t>货物类</w:t>
    </w:r>
    <w:r>
      <w:rPr>
        <w:rFonts w:hint="eastAsia" w:ascii="宋体" w:hAnsi="宋体" w:cs="宋体"/>
        <w:lang w:val="en-US" w:eastAsia="zh-CN"/>
      </w:rPr>
      <w:t>）</w:t>
    </w:r>
    <w:r>
      <w:rPr>
        <w:rFonts w:ascii="宋体" w:hAnsi="宋体" w:cs="宋体"/>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right" w:pos="8190"/>
        <w:tab w:val="clear" w:pos="4153"/>
        <w:tab w:val="clear" w:pos="8306"/>
      </w:tabs>
      <w:jc w:val="both"/>
      <w:rPr>
        <w:rFonts w:hint="eastAsia" w:ascii="仿宋" w:hAnsi="仿宋" w:eastAsia="仿宋"/>
        <w:sz w:val="32"/>
        <w:szCs w:val="32"/>
      </w:rPr>
    </w:pPr>
    <w:r>
      <w:rPr>
        <w:rFonts w:hint="eastAsia" w:ascii="仿宋" w:hAnsi="仿宋" w:eastAsia="仿宋" w:cs="宋体"/>
        <w:sz w:val="32"/>
        <w:szCs w:val="32"/>
      </w:rPr>
      <w:t>安庆市立医院采购文件</w:t>
    </w:r>
    <w:r>
      <w:rPr>
        <w:rFonts w:ascii="仿宋" w:hAnsi="仿宋" w:eastAsia="仿宋" w:cs="宋体"/>
        <w:sz w:val="32"/>
        <w:szCs w:val="32"/>
      </w:rPr>
      <w:tab/>
    </w:r>
    <w:r>
      <w:rPr>
        <w:rFonts w:hint="eastAsia" w:ascii="黑体" w:hAnsi="黑体" w:eastAsia="黑体" w:cs="宋体"/>
        <w:sz w:val="36"/>
        <w:szCs w:val="36"/>
      </w:rPr>
      <w:t>货物类</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idowControl w:val="0"/>
      <w:pBdr>
        <w:top w:val="none" w:color="auto" w:sz="0" w:space="1"/>
        <w:left w:val="none" w:color="auto" w:sz="0" w:space="4"/>
        <w:bottom w:val="none" w:color="auto" w:sz="0" w:space="1"/>
        <w:right w:val="none" w:color="auto" w:sz="0" w:space="4"/>
        <w:between w:val="none" w:color="auto" w:sz="0" w:space="0"/>
      </w:pBdr>
      <w:snapToGrid w:val="0"/>
      <w:jc w:val="right"/>
      <w:rPr>
        <w:rFonts w:hint="default"/>
        <w:lang w:val="en-US"/>
      </w:rPr>
    </w:pPr>
    <w:r>
      <w:fldChar w:fldCharType="begin"/>
    </w:r>
    <w:r>
      <w:instrText xml:space="preserve">StyleRef"</w:instrText>
    </w:r>
    <w:r>
      <w:rPr>
        <w:rFonts w:hint="eastAsia"/>
      </w:rPr>
      <w:instrText xml:space="preserve">标题</w:instrText>
    </w:r>
    <w:r>
      <w:instrText xml:space="preserve"> 3"</w:instrText>
    </w:r>
    <w:r>
      <w:fldChar w:fldCharType="separate"/>
    </w:r>
    <w:r>
      <w:t>第一章 竞争性谈判公告</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s>
      <w:jc w:val="left"/>
      <w:rPr>
        <w:rFonts w:ascii="宋体" w:hAnsi="宋体" w:cs="宋体"/>
      </w:rPr>
    </w:pPr>
    <w:r>
      <w:fldChar w:fldCharType="begin"/>
    </w:r>
    <w:r>
      <w:instrText xml:space="preserve">StyleRef"</w:instrText>
    </w:r>
    <w:r>
      <w:rPr>
        <w:rFonts w:hint="eastAsia"/>
      </w:rPr>
      <w:instrText xml:space="preserve">标题</w:instrText>
    </w:r>
    <w:r>
      <w:instrText xml:space="preserve"> 3"</w:instrText>
    </w:r>
    <w:r>
      <w:fldChar w:fldCharType="separate"/>
    </w:r>
    <w:r>
      <w:t>第一章 竞争性谈判公告</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right" w:pos="8190"/>
        <w:tab w:val="clear" w:pos="4153"/>
        <w:tab w:val="clear" w:pos="8306"/>
      </w:tabs>
      <w:jc w:val="right"/>
      <w:rPr>
        <w:rFonts w:hint="eastAsia" w:ascii="仿宋" w:hAnsi="仿宋" w:eastAsia="仿宋"/>
        <w:sz w:val="32"/>
        <w:szCs w:val="32"/>
      </w:rPr>
    </w:pPr>
    <w:r>
      <w:rPr>
        <w:rFonts w:ascii="宋体" w:hAnsi="宋体" w:cs="宋体"/>
      </w:rPr>
      <w:fldChar w:fldCharType="begin"/>
    </w:r>
    <w:r>
      <w:rPr>
        <w:rFonts w:ascii="宋体" w:hAnsi="宋体" w:cs="宋体"/>
      </w:rPr>
      <w:instrText xml:space="preserve">StyleRef"</w:instrText>
    </w:r>
    <w:r>
      <w:rPr>
        <w:rFonts w:hint="eastAsia" w:ascii="宋体" w:hAnsi="宋体" w:cs="宋体"/>
      </w:rPr>
      <w:instrText xml:space="preserve">标题</w:instrText>
    </w:r>
    <w:r>
      <w:rPr>
        <w:rFonts w:ascii="宋体" w:hAnsi="宋体" w:cs="宋体"/>
      </w:rPr>
      <w:instrText xml:space="preserve"> 3"</w:instrText>
    </w:r>
    <w:r>
      <w:rPr>
        <w:rFonts w:ascii="宋体" w:hAnsi="宋体" w:cs="宋体"/>
      </w:rPr>
      <w:fldChar w:fldCharType="separate"/>
    </w:r>
    <w:r>
      <w:rPr>
        <w:rFonts w:ascii="宋体" w:hAnsi="宋体" w:cs="宋体"/>
      </w:rPr>
      <w:t>第一章 竞争性谈判公告</w:t>
    </w:r>
    <w:r>
      <w:rPr>
        <w:rFonts w:ascii="宋体" w:hAnsi="宋体" w:cs="宋体"/>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E51440"/>
    <w:multiLevelType w:val="singleLevel"/>
    <w:tmpl w:val="E4E51440"/>
    <w:lvl w:ilvl="0" w:tentative="0">
      <w:start w:val="1"/>
      <w:numFmt w:val="decimal"/>
      <w:suff w:val="nothing"/>
      <w:lvlText w:val="%1、"/>
      <w:lvlJc w:val="left"/>
    </w:lvl>
  </w:abstractNum>
  <w:abstractNum w:abstractNumId="1">
    <w:nsid w:val="7E45E077"/>
    <w:multiLevelType w:val="singleLevel"/>
    <w:tmpl w:val="7E45E077"/>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ZWY4NjgwYzBkMWJjOTE2MDU4ZDk1NmE0NGZmMTAifQ=="/>
  </w:docVars>
  <w:rsids>
    <w:rsidRoot w:val="00000000"/>
    <w:rsid w:val="027A1753"/>
    <w:rsid w:val="09CB57C9"/>
    <w:rsid w:val="12377F8B"/>
    <w:rsid w:val="208F5D1D"/>
    <w:rsid w:val="26EB14C3"/>
    <w:rsid w:val="272C7B10"/>
    <w:rsid w:val="29E736D7"/>
    <w:rsid w:val="2D3528FE"/>
    <w:rsid w:val="38464405"/>
    <w:rsid w:val="3A5120D0"/>
    <w:rsid w:val="3B5E3304"/>
    <w:rsid w:val="426A1CF3"/>
    <w:rsid w:val="43F34B1F"/>
    <w:rsid w:val="4CBB7A7C"/>
    <w:rsid w:val="56B7280E"/>
    <w:rsid w:val="596856C6"/>
    <w:rsid w:val="5B146D9B"/>
    <w:rsid w:val="5C64185F"/>
    <w:rsid w:val="5C9D2881"/>
    <w:rsid w:val="60E745E2"/>
    <w:rsid w:val="62C764FC"/>
    <w:rsid w:val="663A7BE6"/>
    <w:rsid w:val="6F80766C"/>
    <w:rsid w:val="7DB02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autoRedefine/>
    <w:qFormat/>
    <w:uiPriority w:val="0"/>
    <w:pPr>
      <w:keepNext/>
      <w:keepLines/>
      <w:spacing w:before="100" w:beforeAutospacing="1" w:after="100" w:afterAutospacing="1" w:line="300" w:lineRule="auto"/>
      <w:outlineLvl w:val="2"/>
    </w:pPr>
    <w:rPr>
      <w:rFonts w:ascii="Arial" w:hAnsi="Arial"/>
      <w:b/>
      <w:kern w:val="0"/>
      <w:sz w:val="28"/>
      <w:szCs w:val="28"/>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3">
    <w:name w:val="Normal Indent"/>
    <w:basedOn w:val="1"/>
    <w:autoRedefine/>
    <w:qFormat/>
    <w:uiPriority w:val="0"/>
    <w:pPr>
      <w:ind w:firstLine="420"/>
    </w:pPr>
    <w:rPr>
      <w:szCs w:val="20"/>
    </w:rPr>
  </w:style>
  <w:style w:type="paragraph" w:styleId="4">
    <w:name w:val="Body Text Indent"/>
    <w:basedOn w:val="1"/>
    <w:autoRedefine/>
    <w:qFormat/>
    <w:uiPriority w:val="0"/>
    <w:pPr>
      <w:spacing w:before="50" w:beforeLines="0" w:after="50" w:afterLines="0" w:line="360" w:lineRule="auto"/>
      <w:ind w:left="1439" w:leftChars="172" w:hanging="1078" w:hangingChars="449"/>
    </w:pPr>
    <w:rPr>
      <w:rFonts w:ascii="楷体_GB2312" w:hAnsi="宋体" w:eastAsia="楷体_GB2312"/>
      <w:sz w:val="24"/>
    </w:rPr>
  </w:style>
  <w:style w:type="paragraph" w:styleId="5">
    <w:name w:val="Block Text"/>
    <w:basedOn w:val="1"/>
    <w:autoRedefine/>
    <w:qFormat/>
    <w:uiPriority w:val="0"/>
    <w:pPr>
      <w:spacing w:after="120"/>
      <w:ind w:left="1440" w:leftChars="700" w:right="1440" w:rightChars="700"/>
    </w:pPr>
  </w:style>
  <w:style w:type="paragraph" w:styleId="6">
    <w:name w:val="toc 3"/>
    <w:basedOn w:val="1"/>
    <w:next w:val="1"/>
    <w:autoRedefine/>
    <w:qFormat/>
    <w:uiPriority w:val="39"/>
    <w:pPr>
      <w:ind w:left="420"/>
      <w:jc w:val="left"/>
    </w:pPr>
    <w:rPr>
      <w:i/>
      <w:iCs/>
      <w:sz w:val="20"/>
      <w:szCs w:val="20"/>
    </w:rPr>
  </w:style>
  <w:style w:type="paragraph" w:styleId="7">
    <w:name w:val="Plain Text"/>
    <w:basedOn w:val="1"/>
    <w:autoRedefine/>
    <w:qFormat/>
    <w:uiPriority w:val="0"/>
    <w:rPr>
      <w:rFonts w:ascii="宋体" w:hAnsi="Courier New" w:cs="新宋体"/>
      <w:szCs w:val="21"/>
    </w:rPr>
  </w:style>
  <w:style w:type="paragraph" w:styleId="8">
    <w:name w:val="footer"/>
    <w:basedOn w:val="1"/>
    <w:autoRedefine/>
    <w:qFormat/>
    <w:uiPriority w:val="0"/>
    <w:pPr>
      <w:tabs>
        <w:tab w:val="center" w:pos="4153"/>
        <w:tab w:val="right" w:pos="8306"/>
      </w:tabs>
      <w:snapToGrid w:val="0"/>
      <w:jc w:val="left"/>
    </w:pPr>
    <w:rPr>
      <w:sz w:val="18"/>
      <w:szCs w:val="20"/>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itle"/>
    <w:basedOn w:val="1"/>
    <w:next w:val="1"/>
    <w:autoRedefine/>
    <w:qFormat/>
    <w:uiPriority w:val="0"/>
    <w:pPr>
      <w:jc w:val="center"/>
    </w:pPr>
    <w:rPr>
      <w:rFonts w:ascii="Arial" w:hAnsi="Arial"/>
      <w:b/>
      <w:kern w:val="0"/>
      <w:sz w:val="36"/>
      <w:szCs w:val="20"/>
      <w:lang w:eastAsia="en-US"/>
    </w:rPr>
  </w:style>
  <w:style w:type="paragraph" w:styleId="11">
    <w:name w:val="Body Text First Indent 2"/>
    <w:basedOn w:val="4"/>
    <w:autoRedefine/>
    <w:qFormat/>
    <w:uiPriority w:val="0"/>
    <w:pPr>
      <w:spacing w:before="0" w:beforeLines="0" w:after="120" w:afterLines="0" w:line="240" w:lineRule="auto"/>
      <w:ind w:left="420" w:leftChars="200" w:firstLine="420" w:firstLineChars="200"/>
    </w:pPr>
    <w:rPr>
      <w:rFonts w:ascii="Times New Roman" w:hAnsi="Times New Roman" w:eastAsia="宋体"/>
      <w:sz w:val="21"/>
    </w:rPr>
  </w:style>
  <w:style w:type="character" w:styleId="14">
    <w:name w:val="Hyperlink"/>
    <w:autoRedefine/>
    <w:qFormat/>
    <w:uiPriority w:val="99"/>
    <w:rPr>
      <w:color w:val="0000FF"/>
      <w:u w:val="single"/>
    </w:rPr>
  </w:style>
  <w:style w:type="paragraph" w:customStyle="1" w:styleId="15">
    <w:name w:val="正文 New"/>
    <w:basedOn w:val="1"/>
    <w:autoRedefine/>
    <w:qFormat/>
    <w:uiPriority w:val="0"/>
    <w:pPr>
      <w:spacing w:before="100" w:beforeAutospacing="1" w:after="100" w:afterAutospacing="1" w:line="440" w:lineRule="exact"/>
      <w:ind w:left="357" w:hanging="357"/>
    </w:pPr>
    <w:rPr>
      <w:szCs w:val="21"/>
    </w:rPr>
  </w:style>
  <w:style w:type="paragraph" w:customStyle="1" w:styleId="16">
    <w:name w:val="无间隔1"/>
    <w:autoRedefine/>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0</Words>
  <Characters>0</Characters>
  <Lines>0</Lines>
  <Paragraphs>0</Paragraphs>
  <TotalTime>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2024-03-07T03:20:00Z</dcterms:created>
  <dc:creator>Administrator</dc:creator>
  <cp:lastModifiedBy>静静</cp:lastModifiedBy>
  <cp:lastPrinted>2024-03-11T00:31:00Z</cp:lastPrinted>
  <dcterms:modified xsi:type="dcterms:W3CDTF">2024-04-17T08:04:39Z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B2D0ED7BCA414F7FA33435B7C8E37585_12</vt:lpwstr>
  </property>
</Properties>
</file>