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80EF" w14:textId="77777777" w:rsidR="00EE31FC" w:rsidRDefault="00000000">
      <w:pPr>
        <w:pStyle w:val="aff"/>
        <w:spacing w:beforeLines="500" w:before="1560" w:afterLines="800" w:after="2496" w:line="300" w:lineRule="auto"/>
        <w:rPr>
          <w:sz w:val="72"/>
          <w:szCs w:val="72"/>
          <w:lang w:eastAsia="zh-CN"/>
        </w:rPr>
      </w:pPr>
      <w:bookmarkStart w:id="0" w:name="_Toc128659063"/>
      <w:bookmarkStart w:id="1" w:name="_Toc127542528"/>
      <w:bookmarkStart w:id="2" w:name="_Toc127455282"/>
      <w:r>
        <w:rPr>
          <w:rFonts w:hint="eastAsia"/>
          <w:sz w:val="72"/>
          <w:szCs w:val="72"/>
          <w:lang w:eastAsia="zh-CN"/>
        </w:rPr>
        <w:t>竞争性</w:t>
      </w:r>
      <w:r>
        <w:rPr>
          <w:noProof/>
          <w:sz w:val="72"/>
          <w:szCs w:val="72"/>
          <w:lang w:eastAsia="zh-CN"/>
        </w:rPr>
        <w:drawing>
          <wp:anchor distT="0" distB="0" distL="114300" distR="114300" simplePos="0" relativeHeight="251661312" behindDoc="0" locked="0" layoutInCell="1" allowOverlap="1" wp14:anchorId="1FA5E1A1" wp14:editId="39CDAE56">
            <wp:simplePos x="0" y="0"/>
            <wp:positionH relativeFrom="column">
              <wp:posOffset>1991360</wp:posOffset>
            </wp:positionH>
            <wp:positionV relativeFrom="paragraph">
              <wp:posOffset>1056005</wp:posOffset>
            </wp:positionV>
            <wp:extent cx="1295400" cy="12954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bookmarkEnd w:id="0"/>
      <w:bookmarkEnd w:id="1"/>
      <w:bookmarkEnd w:id="2"/>
      <w:r>
        <w:rPr>
          <w:rFonts w:hint="eastAsia"/>
          <w:sz w:val="72"/>
          <w:szCs w:val="72"/>
          <w:lang w:eastAsia="zh-CN"/>
        </w:rPr>
        <w:t>磋商文件</w:t>
      </w:r>
    </w:p>
    <w:p w14:paraId="46E33A06" w14:textId="77777777" w:rsidR="00EE31FC"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bookmarkStart w:id="3" w:name="_Hlk138578796"/>
      <w:r>
        <w:rPr>
          <w:rFonts w:ascii="仿宋" w:eastAsia="仿宋" w:hAnsi="仿宋" w:hint="eastAsia"/>
          <w:sz w:val="28"/>
          <w:szCs w:val="28"/>
          <w:u w:val="single"/>
        </w:rPr>
        <w:t>安庆市立医院智慧财务管理系统项目</w:t>
      </w:r>
      <w:bookmarkEnd w:id="3"/>
      <w:r>
        <w:rPr>
          <w:rFonts w:ascii="仿宋" w:eastAsia="仿宋" w:hAnsi="仿宋" w:hint="eastAsia"/>
          <w:sz w:val="28"/>
          <w:szCs w:val="28"/>
          <w:u w:val="single"/>
        </w:rPr>
        <w:t xml:space="preserve">        </w:t>
      </w:r>
    </w:p>
    <w:p w14:paraId="1635E14F" w14:textId="77777777" w:rsidR="00EE31FC" w:rsidRDefault="00EE31FC">
      <w:pPr>
        <w:pStyle w:val="New"/>
      </w:pPr>
    </w:p>
    <w:p w14:paraId="2C11411B" w14:textId="77777777" w:rsidR="00EE31FC"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u w:val="single"/>
        </w:rPr>
        <w:t xml:space="preserve">         </w:t>
      </w:r>
      <w:r>
        <w:rPr>
          <w:rFonts w:ascii="仿宋" w:eastAsia="仿宋" w:hAnsi="仿宋"/>
          <w:sz w:val="28"/>
          <w:szCs w:val="28"/>
          <w:u w:val="single"/>
        </w:rPr>
        <w:t>AQSLYY</w:t>
      </w:r>
      <w:r>
        <w:rPr>
          <w:rFonts w:ascii="仿宋" w:eastAsia="仿宋" w:hAnsi="仿宋" w:hint="eastAsia"/>
          <w:sz w:val="28"/>
          <w:szCs w:val="28"/>
          <w:u w:val="single"/>
        </w:rPr>
        <w:t>-</w:t>
      </w:r>
      <w:r>
        <w:rPr>
          <w:rFonts w:ascii="仿宋" w:eastAsia="仿宋" w:hAnsi="仿宋"/>
          <w:sz w:val="28"/>
          <w:szCs w:val="28"/>
          <w:u w:val="single"/>
        </w:rPr>
        <w:t>20230081</w:t>
      </w:r>
      <w:r>
        <w:rPr>
          <w:rFonts w:ascii="仿宋" w:eastAsia="仿宋" w:hAnsi="仿宋" w:hint="eastAsia"/>
          <w:sz w:val="28"/>
          <w:szCs w:val="28"/>
          <w:u w:val="single"/>
        </w:rPr>
        <w:t xml:space="preserve">                     </w:t>
      </w:r>
    </w:p>
    <w:p w14:paraId="2CFB857F" w14:textId="77777777" w:rsidR="00EE31FC" w:rsidRDefault="00EE31FC">
      <w:pPr>
        <w:pStyle w:val="New"/>
      </w:pPr>
    </w:p>
    <w:p w14:paraId="483D2710" w14:textId="77777777" w:rsidR="00EE31FC" w:rsidRDefault="00EE31FC">
      <w:pPr>
        <w:pStyle w:val="New"/>
      </w:pPr>
    </w:p>
    <w:p w14:paraId="6D10670D" w14:textId="77777777" w:rsidR="00EE31FC" w:rsidRDefault="00000000">
      <w:pPr>
        <w:spacing w:before="120" w:line="480" w:lineRule="auto"/>
        <w:jc w:val="center"/>
        <w:rPr>
          <w:rFonts w:ascii="仿宋" w:eastAsia="仿宋" w:hAnsi="仿宋"/>
          <w:b/>
          <w:bCs/>
          <w:sz w:val="36"/>
          <w:szCs w:val="36"/>
        </w:rPr>
      </w:pPr>
      <w:r>
        <w:rPr>
          <w:rFonts w:ascii="仿宋" w:eastAsia="仿宋" w:hAnsi="仿宋" w:hint="eastAsia"/>
          <w:b/>
          <w:bCs/>
          <w:sz w:val="36"/>
          <w:szCs w:val="36"/>
        </w:rPr>
        <w:t>安庆市立医院</w:t>
      </w:r>
    </w:p>
    <w:p w14:paraId="294E608D" w14:textId="77777777" w:rsidR="00EE31FC" w:rsidRDefault="00EE31FC">
      <w:pPr>
        <w:spacing w:before="120" w:line="480" w:lineRule="auto"/>
        <w:jc w:val="center"/>
        <w:rPr>
          <w:rFonts w:ascii="仿宋" w:eastAsia="仿宋" w:hAnsi="仿宋"/>
          <w:sz w:val="28"/>
          <w:szCs w:val="28"/>
        </w:rPr>
      </w:pPr>
    </w:p>
    <w:p w14:paraId="3EDABA65" w14:textId="77777777" w:rsidR="00EE31FC" w:rsidRDefault="00000000">
      <w:pPr>
        <w:spacing w:beforeLines="100" w:before="312" w:afterLines="50" w:after="156"/>
        <w:jc w:val="center"/>
        <w:rPr>
          <w:sz w:val="32"/>
          <w:szCs w:val="32"/>
        </w:rPr>
      </w:pPr>
      <w:bookmarkStart w:id="4" w:name="_Toc28575"/>
      <w:bookmarkStart w:id="5" w:name="_Toc128659064"/>
      <w:bookmarkStart w:id="6" w:name="_Toc128058642"/>
      <w:bookmarkStart w:id="7" w:name="_Toc127455470"/>
      <w:bookmarkStart w:id="8" w:name="_Toc28541"/>
      <w:bookmarkStart w:id="9" w:name="_Toc20545"/>
      <w:r>
        <w:rPr>
          <w:rFonts w:hint="eastAsia"/>
          <w:sz w:val="32"/>
          <w:szCs w:val="32"/>
        </w:rPr>
        <w:lastRenderedPageBreak/>
        <w:t>目</w:t>
      </w:r>
      <w:r>
        <w:rPr>
          <w:rFonts w:hint="eastAsia"/>
          <w:sz w:val="32"/>
          <w:szCs w:val="32"/>
        </w:rPr>
        <w:t xml:space="preserve">  </w:t>
      </w:r>
      <w:r>
        <w:rPr>
          <w:rFonts w:hint="eastAsia"/>
          <w:sz w:val="32"/>
          <w:szCs w:val="32"/>
        </w:rPr>
        <w:t>录</w:t>
      </w:r>
      <w:bookmarkEnd w:id="4"/>
      <w:bookmarkEnd w:id="5"/>
      <w:bookmarkEnd w:id="6"/>
      <w:bookmarkEnd w:id="7"/>
      <w:bookmarkEnd w:id="8"/>
      <w:bookmarkEnd w:id="9"/>
    </w:p>
    <w:bookmarkStart w:id="10" w:name="_Toc12698"/>
    <w:p w14:paraId="322180AA" w14:textId="5B80CE67"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r w:rsidRPr="006E7053">
        <w:rPr>
          <w:i w:val="0"/>
          <w:iCs w:val="0"/>
          <w:sz w:val="36"/>
          <w:szCs w:val="32"/>
        </w:rPr>
        <w:fldChar w:fldCharType="begin"/>
      </w:r>
      <w:r w:rsidRPr="006E7053">
        <w:rPr>
          <w:i w:val="0"/>
          <w:iCs w:val="0"/>
          <w:sz w:val="36"/>
          <w:szCs w:val="32"/>
        </w:rPr>
        <w:instrText xml:space="preserve"> TOC \o "1-3" \h \z \u </w:instrText>
      </w:r>
      <w:r w:rsidRPr="006E7053">
        <w:rPr>
          <w:i w:val="0"/>
          <w:iCs w:val="0"/>
          <w:sz w:val="36"/>
          <w:szCs w:val="32"/>
        </w:rPr>
        <w:fldChar w:fldCharType="separate"/>
      </w:r>
      <w:hyperlink w:anchor="_Toc142480112" w:history="1">
        <w:r w:rsidR="006E7053" w:rsidRPr="006E7053">
          <w:rPr>
            <w:rStyle w:val="aff7"/>
            <w:i w:val="0"/>
            <w:iCs w:val="0"/>
            <w:noProof/>
            <w:sz w:val="22"/>
            <w:szCs w:val="22"/>
          </w:rPr>
          <w:t>第一章</w:t>
        </w:r>
        <w:r w:rsidR="006E7053" w:rsidRPr="006E7053">
          <w:rPr>
            <w:rStyle w:val="aff7"/>
            <w:i w:val="0"/>
            <w:iCs w:val="0"/>
            <w:noProof/>
            <w:sz w:val="22"/>
            <w:szCs w:val="22"/>
          </w:rPr>
          <w:t xml:space="preserve"> </w:t>
        </w:r>
        <w:r w:rsidR="006E7053" w:rsidRPr="006E7053">
          <w:rPr>
            <w:rStyle w:val="aff7"/>
            <w:i w:val="0"/>
            <w:iCs w:val="0"/>
            <w:noProof/>
            <w:sz w:val="22"/>
            <w:szCs w:val="22"/>
          </w:rPr>
          <w:t>竞争性磋商公告</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_Toc142480112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1</w:t>
        </w:r>
        <w:r w:rsidR="006E7053" w:rsidRPr="006E7053">
          <w:rPr>
            <w:i w:val="0"/>
            <w:iCs w:val="0"/>
            <w:noProof/>
            <w:webHidden/>
            <w:sz w:val="22"/>
            <w:szCs w:val="22"/>
          </w:rPr>
          <w:fldChar w:fldCharType="end"/>
        </w:r>
      </w:hyperlink>
    </w:p>
    <w:p w14:paraId="4A51C882" w14:textId="7BCA2C5D"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3" w:history="1">
        <w:r w:rsidR="006E7053" w:rsidRPr="006E7053">
          <w:rPr>
            <w:rStyle w:val="aff7"/>
            <w:i w:val="0"/>
            <w:iCs w:val="0"/>
            <w:noProof/>
            <w:sz w:val="22"/>
            <w:szCs w:val="22"/>
          </w:rPr>
          <w:t>第二章</w:t>
        </w:r>
        <w:r w:rsidR="006E7053" w:rsidRPr="006E7053">
          <w:rPr>
            <w:rStyle w:val="aff7"/>
            <w:i w:val="0"/>
            <w:iCs w:val="0"/>
            <w:noProof/>
            <w:sz w:val="22"/>
            <w:szCs w:val="22"/>
          </w:rPr>
          <w:t xml:space="preserve"> </w:t>
        </w:r>
        <w:r w:rsidR="006E7053" w:rsidRPr="006E7053">
          <w:rPr>
            <w:rStyle w:val="aff7"/>
            <w:i w:val="0"/>
            <w:iCs w:val="0"/>
            <w:noProof/>
            <w:sz w:val="22"/>
            <w:szCs w:val="22"/>
          </w:rPr>
          <w:t>磋商须知</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_Toc142480113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3</w:t>
        </w:r>
        <w:r w:rsidR="006E7053" w:rsidRPr="006E7053">
          <w:rPr>
            <w:i w:val="0"/>
            <w:iCs w:val="0"/>
            <w:noProof/>
            <w:webHidden/>
            <w:sz w:val="22"/>
            <w:szCs w:val="22"/>
          </w:rPr>
          <w:fldChar w:fldCharType="end"/>
        </w:r>
      </w:hyperlink>
    </w:p>
    <w:p w14:paraId="3E85F965" w14:textId="4D2CE77B"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4" w:history="1">
        <w:r w:rsidR="006E7053" w:rsidRPr="006E7053">
          <w:rPr>
            <w:rStyle w:val="aff7"/>
            <w:i w:val="0"/>
            <w:iCs w:val="0"/>
            <w:noProof/>
            <w:sz w:val="22"/>
            <w:szCs w:val="22"/>
          </w:rPr>
          <w:t>第三章</w:t>
        </w:r>
        <w:r w:rsidR="006E7053" w:rsidRPr="006E7053">
          <w:rPr>
            <w:rStyle w:val="aff7"/>
            <w:i w:val="0"/>
            <w:iCs w:val="0"/>
            <w:noProof/>
            <w:sz w:val="22"/>
            <w:szCs w:val="22"/>
          </w:rPr>
          <w:t xml:space="preserve"> </w:t>
        </w:r>
        <w:r w:rsidR="006E7053" w:rsidRPr="006E7053">
          <w:rPr>
            <w:rStyle w:val="aff7"/>
            <w:i w:val="0"/>
            <w:iCs w:val="0"/>
            <w:noProof/>
            <w:sz w:val="22"/>
            <w:szCs w:val="22"/>
          </w:rPr>
          <w:t>服务需求及技术要求</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_Toc142480114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11</w:t>
        </w:r>
        <w:r w:rsidR="006E7053" w:rsidRPr="006E7053">
          <w:rPr>
            <w:i w:val="0"/>
            <w:iCs w:val="0"/>
            <w:noProof/>
            <w:webHidden/>
            <w:sz w:val="22"/>
            <w:szCs w:val="22"/>
          </w:rPr>
          <w:fldChar w:fldCharType="end"/>
        </w:r>
      </w:hyperlink>
    </w:p>
    <w:p w14:paraId="34BD6D30" w14:textId="57381B40"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5" w:history="1">
        <w:r w:rsidR="006E7053" w:rsidRPr="006E7053">
          <w:rPr>
            <w:rStyle w:val="aff7"/>
            <w:i w:val="0"/>
            <w:iCs w:val="0"/>
            <w:noProof/>
            <w:sz w:val="22"/>
            <w:szCs w:val="22"/>
          </w:rPr>
          <w:t>第四章</w:t>
        </w:r>
        <w:r w:rsidR="006E7053" w:rsidRPr="006E7053">
          <w:rPr>
            <w:rStyle w:val="aff7"/>
            <w:i w:val="0"/>
            <w:iCs w:val="0"/>
            <w:noProof/>
            <w:sz w:val="22"/>
            <w:szCs w:val="22"/>
          </w:rPr>
          <w:t xml:space="preserve"> </w:t>
        </w:r>
        <w:r w:rsidR="006E7053" w:rsidRPr="006E7053">
          <w:rPr>
            <w:rStyle w:val="aff7"/>
            <w:i w:val="0"/>
            <w:iCs w:val="0"/>
            <w:noProof/>
            <w:sz w:val="22"/>
            <w:szCs w:val="22"/>
          </w:rPr>
          <w:t>合同主要条款</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_Toc142480115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23</w:t>
        </w:r>
        <w:r w:rsidR="006E7053" w:rsidRPr="006E7053">
          <w:rPr>
            <w:i w:val="0"/>
            <w:iCs w:val="0"/>
            <w:noProof/>
            <w:webHidden/>
            <w:sz w:val="22"/>
            <w:szCs w:val="22"/>
          </w:rPr>
          <w:fldChar w:fldCharType="end"/>
        </w:r>
      </w:hyperlink>
    </w:p>
    <w:p w14:paraId="62128794" w14:textId="72D009A9"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6" w:history="1">
        <w:r w:rsidR="006E7053" w:rsidRPr="006E7053">
          <w:rPr>
            <w:rStyle w:val="aff7"/>
            <w:i w:val="0"/>
            <w:iCs w:val="0"/>
            <w:noProof/>
            <w:sz w:val="22"/>
            <w:szCs w:val="22"/>
          </w:rPr>
          <w:t>第五章</w:t>
        </w:r>
        <w:r w:rsidR="006E7053" w:rsidRPr="006E7053">
          <w:rPr>
            <w:rStyle w:val="aff7"/>
            <w:i w:val="0"/>
            <w:iCs w:val="0"/>
            <w:noProof/>
            <w:sz w:val="22"/>
            <w:szCs w:val="22"/>
          </w:rPr>
          <w:t xml:space="preserve"> </w:t>
        </w:r>
        <w:r w:rsidR="006E7053" w:rsidRPr="006E7053">
          <w:rPr>
            <w:rStyle w:val="aff7"/>
            <w:i w:val="0"/>
            <w:iCs w:val="0"/>
            <w:noProof/>
            <w:sz w:val="22"/>
            <w:szCs w:val="22"/>
          </w:rPr>
          <w:t>响应文件格式</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_Toc142480116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29</w:t>
        </w:r>
        <w:r w:rsidR="006E7053" w:rsidRPr="006E7053">
          <w:rPr>
            <w:i w:val="0"/>
            <w:iCs w:val="0"/>
            <w:noProof/>
            <w:webHidden/>
            <w:sz w:val="22"/>
            <w:szCs w:val="22"/>
          </w:rPr>
          <w:fldChar w:fldCharType="end"/>
        </w:r>
      </w:hyperlink>
    </w:p>
    <w:p w14:paraId="7BE81AFE" w14:textId="16B1CB7F"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7" w:history="1">
        <w:r w:rsidR="006E7053" w:rsidRPr="006E7053">
          <w:rPr>
            <w:rStyle w:val="aff7"/>
            <w:i w:val="0"/>
            <w:iCs w:val="0"/>
            <w:noProof/>
            <w:sz w:val="22"/>
            <w:szCs w:val="22"/>
          </w:rPr>
          <w:t>第六章</w:t>
        </w:r>
        <w:r w:rsidR="006E7053" w:rsidRPr="006E7053">
          <w:rPr>
            <w:rStyle w:val="aff7"/>
            <w:i w:val="0"/>
            <w:iCs w:val="0"/>
            <w:noProof/>
            <w:sz w:val="22"/>
            <w:szCs w:val="22"/>
          </w:rPr>
          <w:t xml:space="preserve"> </w:t>
        </w:r>
        <w:r w:rsidR="006E7053" w:rsidRPr="006E7053">
          <w:rPr>
            <w:rStyle w:val="aff7"/>
            <w:i w:val="0"/>
            <w:iCs w:val="0"/>
            <w:noProof/>
            <w:sz w:val="22"/>
            <w:szCs w:val="22"/>
          </w:rPr>
          <w:t>供应商质疑函范本</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_Toc142480117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40</w:t>
        </w:r>
        <w:r w:rsidR="006E7053" w:rsidRPr="006E7053">
          <w:rPr>
            <w:i w:val="0"/>
            <w:iCs w:val="0"/>
            <w:noProof/>
            <w:webHidden/>
            <w:sz w:val="22"/>
            <w:szCs w:val="22"/>
          </w:rPr>
          <w:fldChar w:fldCharType="end"/>
        </w:r>
      </w:hyperlink>
    </w:p>
    <w:p w14:paraId="4CCB9352" w14:textId="12608780" w:rsidR="00EE31FC" w:rsidRDefault="00000000" w:rsidP="006E7053">
      <w:pPr>
        <w:spacing w:line="360" w:lineRule="auto"/>
        <w:sectPr w:rsidR="00EE31FC">
          <w:headerReference w:type="even" r:id="rId9"/>
          <w:headerReference w:type="default" r:id="rId10"/>
          <w:footerReference w:type="even" r:id="rId11"/>
          <w:footerReference w:type="default" r:id="rId12"/>
          <w:headerReference w:type="first" r:id="rId13"/>
          <w:type w:val="nextColumn"/>
          <w:pgSz w:w="11906" w:h="16838"/>
          <w:pgMar w:top="1440" w:right="1797" w:bottom="1440" w:left="1797" w:header="851" w:footer="992" w:gutter="0"/>
          <w:cols w:space="720"/>
          <w:titlePg/>
          <w:docGrid w:type="lines" w:linePitch="312"/>
        </w:sectPr>
      </w:pPr>
      <w:r w:rsidRPr="006E7053">
        <w:rPr>
          <w:sz w:val="36"/>
          <w:szCs w:val="36"/>
        </w:rPr>
        <w:fldChar w:fldCharType="end"/>
      </w:r>
    </w:p>
    <w:p w14:paraId="38DF8981" w14:textId="77777777" w:rsidR="00EE31FC" w:rsidRDefault="00000000">
      <w:pPr>
        <w:pStyle w:val="30"/>
        <w:spacing w:beforeLines="50" w:before="156" w:line="240" w:lineRule="auto"/>
        <w:jc w:val="center"/>
        <w:rPr>
          <w:sz w:val="32"/>
          <w:szCs w:val="32"/>
        </w:rPr>
      </w:pPr>
      <w:bookmarkStart w:id="11" w:name="_Toc128058643"/>
      <w:bookmarkStart w:id="12" w:name="_Toc128659065"/>
      <w:bookmarkStart w:id="13" w:name="_Toc142480112"/>
      <w:r>
        <w:rPr>
          <w:rFonts w:hint="eastAsia"/>
          <w:sz w:val="32"/>
          <w:szCs w:val="32"/>
        </w:rPr>
        <w:lastRenderedPageBreak/>
        <w:t>第一章</w:t>
      </w:r>
      <w:r>
        <w:rPr>
          <w:rFonts w:hint="eastAsia"/>
          <w:sz w:val="32"/>
          <w:szCs w:val="32"/>
        </w:rPr>
        <w:t xml:space="preserve"> </w:t>
      </w:r>
      <w:r>
        <w:rPr>
          <w:rFonts w:hint="eastAsia"/>
          <w:sz w:val="32"/>
          <w:szCs w:val="32"/>
        </w:rPr>
        <w:t>竞争性磋商公告</w:t>
      </w:r>
      <w:bookmarkEnd w:id="10"/>
      <w:bookmarkEnd w:id="11"/>
      <w:bookmarkEnd w:id="12"/>
      <w:bookmarkEnd w:id="13"/>
    </w:p>
    <w:p w14:paraId="72AAF619" w14:textId="77777777" w:rsidR="00EE31FC" w:rsidRDefault="00000000">
      <w:pPr>
        <w:snapToGrid w:val="0"/>
        <w:spacing w:beforeLines="100" w:before="312" w:afterLines="50" w:after="156" w:line="300" w:lineRule="auto"/>
        <w:jc w:val="center"/>
        <w:rPr>
          <w:rFonts w:ascii="宋体" w:hAnsi="宋体"/>
          <w:b/>
          <w:bCs/>
          <w:kern w:val="44"/>
          <w:sz w:val="36"/>
          <w:szCs w:val="36"/>
        </w:rPr>
      </w:pPr>
      <w:bookmarkStart w:id="14" w:name="_Hlk138146733"/>
      <w:bookmarkStart w:id="15" w:name="_Toc35393797"/>
      <w:bookmarkStart w:id="16" w:name="_Toc28359011"/>
      <w:r>
        <w:rPr>
          <w:rFonts w:ascii="宋体" w:hAnsi="宋体" w:hint="eastAsia"/>
          <w:b/>
          <w:bCs/>
          <w:kern w:val="44"/>
          <w:sz w:val="36"/>
          <w:szCs w:val="36"/>
        </w:rPr>
        <w:t>安庆市立医院</w:t>
      </w:r>
      <w:bookmarkStart w:id="17" w:name="_Hlk138578734"/>
      <w:r>
        <w:rPr>
          <w:rFonts w:ascii="宋体" w:hAnsi="宋体" w:hint="eastAsia"/>
          <w:b/>
          <w:bCs/>
          <w:kern w:val="44"/>
          <w:sz w:val="36"/>
          <w:szCs w:val="36"/>
        </w:rPr>
        <w:t>智慧财务管理系统项目</w:t>
      </w:r>
      <w:bookmarkEnd w:id="14"/>
      <w:bookmarkEnd w:id="17"/>
      <w:r>
        <w:rPr>
          <w:rFonts w:ascii="宋体" w:hAnsi="宋体"/>
          <w:b/>
          <w:bCs/>
          <w:kern w:val="44"/>
          <w:sz w:val="36"/>
          <w:szCs w:val="36"/>
        </w:rPr>
        <w:br/>
      </w:r>
      <w:r>
        <w:rPr>
          <w:rFonts w:ascii="宋体" w:hAnsi="宋体" w:hint="eastAsia"/>
          <w:b/>
          <w:bCs/>
          <w:kern w:val="44"/>
          <w:sz w:val="36"/>
          <w:szCs w:val="36"/>
        </w:rPr>
        <w:t>竞争性磋商公告</w:t>
      </w:r>
      <w:bookmarkEnd w:id="15"/>
      <w:bookmarkEnd w:id="16"/>
    </w:p>
    <w:p w14:paraId="23B00DED" w14:textId="77777777" w:rsidR="00EE31FC" w:rsidRDefault="00000000">
      <w:pPr>
        <w:snapToGrid w:val="0"/>
        <w:spacing w:line="300" w:lineRule="auto"/>
        <w:ind w:firstLineChars="200" w:firstLine="560"/>
        <w:jc w:val="left"/>
        <w:rPr>
          <w:rFonts w:ascii="仿宋" w:eastAsia="仿宋" w:hAnsi="仿宋"/>
          <w:sz w:val="28"/>
          <w:szCs w:val="28"/>
        </w:rPr>
      </w:pPr>
      <w:r>
        <w:rPr>
          <w:rFonts w:ascii="仿宋" w:eastAsia="仿宋" w:hAnsi="仿宋" w:hint="eastAsia"/>
          <w:sz w:val="28"/>
          <w:szCs w:val="28"/>
        </w:rPr>
        <w:t>安庆市立医院现对智慧财务管理系统进行采购，欢迎符合本项目条件要求的单位前来报名。现将有关事宜公告如下：</w:t>
      </w:r>
    </w:p>
    <w:p w14:paraId="341305DB"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一、项目内容：</w:t>
      </w:r>
    </w:p>
    <w:p w14:paraId="58D46458"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1.项目名称：安庆市立医院智慧财务管理系统项目。</w:t>
      </w:r>
    </w:p>
    <w:p w14:paraId="671A703D"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2.建设内容：医院智慧财务项目应包括智能会计平台、总账管理、报表管理、出纳管理、应收款管理、应付款管理、现金流量管理、HIS账务、药品账务、银医直连、票据管理、RPA财务机器人、低代码集成开发平台、工作流设计平台、业务流程设计平台、万能报表平台、数据接口对接、历史财务数据对接。</w:t>
      </w:r>
    </w:p>
    <w:p w14:paraId="7C50C00E"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cs="仿宋" w:hint="eastAsia"/>
          <w:b/>
          <w:bCs/>
          <w:sz w:val="28"/>
          <w:szCs w:val="28"/>
        </w:rPr>
        <w:t>二、投报人资质要求</w:t>
      </w:r>
    </w:p>
    <w:p w14:paraId="40E4C881"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1.投报人有注册的独立法人资格，且经营范围符合该项目内容；</w:t>
      </w:r>
    </w:p>
    <w:p w14:paraId="23ECDA9A"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2.具有良好的商业信誉和健全的财务会计制度；</w:t>
      </w:r>
    </w:p>
    <w:p w14:paraId="508B0256"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3.具有履行合同所必需的设备和专业技术能力；</w:t>
      </w:r>
    </w:p>
    <w:p w14:paraId="7FE58683"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4.有依法缴纳税收和社会保障资金的良好记录；</w:t>
      </w:r>
    </w:p>
    <w:p w14:paraId="236657A9"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5.不接受联合体报价；</w:t>
      </w:r>
    </w:p>
    <w:p w14:paraId="283DC2D7"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6.法律、行政法规规定的其他条件；</w:t>
      </w:r>
    </w:p>
    <w:p w14:paraId="646880C7"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7.参加政府采购活动前三年内，在经营活动中没有重大违法记录；</w:t>
      </w:r>
    </w:p>
    <w:p w14:paraId="182147DC"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8.具有良好的产品供应和售后服务的保障能力；</w:t>
      </w:r>
    </w:p>
    <w:p w14:paraId="4FCE762C"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三、报名时间</w:t>
      </w:r>
    </w:p>
    <w:p w14:paraId="3E98591D" w14:textId="7C46F9BE" w:rsidR="00EE31FC" w:rsidRDefault="00000000">
      <w:pPr>
        <w:snapToGrid w:val="0"/>
        <w:spacing w:line="300" w:lineRule="auto"/>
        <w:ind w:firstLineChars="200" w:firstLine="560"/>
        <w:rPr>
          <w:rFonts w:ascii="仿宋" w:eastAsia="仿宋" w:hAnsi="仿宋"/>
          <w:sz w:val="28"/>
          <w:szCs w:val="28"/>
        </w:rPr>
      </w:pPr>
      <w:r>
        <w:rPr>
          <w:rFonts w:ascii="仿宋" w:eastAsia="仿宋" w:hAnsi="仿宋" w:cs="宋体" w:hint="eastAsia"/>
          <w:color w:val="000000"/>
          <w:kern w:val="0"/>
          <w:sz w:val="28"/>
          <w:szCs w:val="28"/>
        </w:rPr>
        <w:t>时间：2</w:t>
      </w:r>
      <w:r>
        <w:rPr>
          <w:rFonts w:ascii="仿宋" w:eastAsia="仿宋" w:hAnsi="仿宋" w:cs="宋体"/>
          <w:color w:val="000000"/>
          <w:kern w:val="0"/>
          <w:sz w:val="28"/>
          <w:szCs w:val="28"/>
        </w:rPr>
        <w:t>023</w:t>
      </w:r>
      <w:r>
        <w:rPr>
          <w:rFonts w:ascii="仿宋" w:eastAsia="仿宋" w:hAnsi="仿宋" w:cs="宋体" w:hint="eastAsia"/>
          <w:color w:val="000000"/>
          <w:kern w:val="0"/>
          <w:sz w:val="28"/>
          <w:szCs w:val="28"/>
        </w:rPr>
        <w:t>年</w:t>
      </w:r>
      <w:r w:rsidR="005A1668">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月</w:t>
      </w:r>
      <w:r w:rsidR="005A1668">
        <w:rPr>
          <w:rFonts w:ascii="仿宋" w:eastAsia="仿宋" w:hAnsi="仿宋" w:cs="宋体" w:hint="eastAsia"/>
          <w:color w:val="000000"/>
          <w:kern w:val="0"/>
          <w:sz w:val="28"/>
          <w:szCs w:val="28"/>
        </w:rPr>
        <w:t>2</w:t>
      </w:r>
      <w:r w:rsidR="00101D83">
        <w:rPr>
          <w:rFonts w:ascii="仿宋" w:eastAsia="仿宋" w:hAnsi="仿宋" w:cs="宋体"/>
          <w:color w:val="000000"/>
          <w:kern w:val="0"/>
          <w:sz w:val="28"/>
          <w:szCs w:val="28"/>
        </w:rPr>
        <w:t>2</w:t>
      </w:r>
      <w:r>
        <w:rPr>
          <w:rFonts w:ascii="仿宋" w:eastAsia="仿宋" w:hAnsi="仿宋" w:cs="宋体" w:hint="eastAsia"/>
          <w:color w:val="000000"/>
          <w:kern w:val="0"/>
          <w:sz w:val="28"/>
          <w:szCs w:val="28"/>
        </w:rPr>
        <w:t>至</w:t>
      </w:r>
      <w:r>
        <w:rPr>
          <w:rFonts w:ascii="仿宋" w:eastAsia="仿宋" w:hAnsi="仿宋" w:cs="宋体"/>
          <w:color w:val="000000"/>
          <w:kern w:val="0"/>
          <w:sz w:val="28"/>
          <w:szCs w:val="28"/>
        </w:rPr>
        <w:t>2023</w:t>
      </w:r>
      <w:r>
        <w:rPr>
          <w:rFonts w:ascii="仿宋" w:eastAsia="仿宋" w:hAnsi="仿宋" w:cs="宋体" w:hint="eastAsia"/>
          <w:color w:val="000000"/>
          <w:kern w:val="0"/>
          <w:sz w:val="28"/>
          <w:szCs w:val="28"/>
        </w:rPr>
        <w:t>年</w:t>
      </w:r>
      <w:r w:rsidR="005A1668">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月</w:t>
      </w:r>
      <w:r w:rsidR="005A1668">
        <w:rPr>
          <w:rFonts w:ascii="仿宋" w:eastAsia="仿宋" w:hAnsi="仿宋" w:cs="宋体" w:hint="eastAsia"/>
          <w:color w:val="000000"/>
          <w:kern w:val="0"/>
          <w:sz w:val="28"/>
          <w:szCs w:val="28"/>
        </w:rPr>
        <w:t>2</w:t>
      </w:r>
      <w:r w:rsidR="00101D83">
        <w:rPr>
          <w:rFonts w:ascii="仿宋" w:eastAsia="仿宋" w:hAnsi="仿宋" w:cs="宋体"/>
          <w:color w:val="000000"/>
          <w:kern w:val="0"/>
          <w:sz w:val="28"/>
          <w:szCs w:val="28"/>
        </w:rPr>
        <w:t>8</w:t>
      </w:r>
      <w:r>
        <w:rPr>
          <w:rFonts w:ascii="仿宋" w:eastAsia="仿宋" w:hAnsi="仿宋" w:cs="宋体" w:hint="eastAsia"/>
          <w:color w:val="000000"/>
          <w:kern w:val="0"/>
          <w:sz w:val="28"/>
          <w:szCs w:val="28"/>
        </w:rPr>
        <w:t>下午17:00。</w:t>
      </w:r>
    </w:p>
    <w:p w14:paraId="759F9349"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四、报名方式：</w:t>
      </w:r>
      <w:r>
        <w:rPr>
          <w:rFonts w:ascii="仿宋" w:eastAsia="仿宋" w:hAnsi="仿宋" w:cs="宋体" w:hint="eastAsia"/>
          <w:color w:val="000000"/>
          <w:kern w:val="0"/>
          <w:sz w:val="28"/>
          <w:szCs w:val="28"/>
        </w:rPr>
        <w:t>扫描二维码网上报名，不接受现场报名。同一IP地址报名视为无效。</w:t>
      </w:r>
    </w:p>
    <w:p w14:paraId="05E24AFD"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五、获取采购文件：</w:t>
      </w:r>
      <w:r>
        <w:rPr>
          <w:rFonts w:ascii="仿宋" w:eastAsia="仿宋" w:hAnsi="仿宋" w:cs="宋体" w:hint="eastAsia"/>
          <w:color w:val="000000"/>
          <w:kern w:val="0"/>
          <w:sz w:val="28"/>
          <w:szCs w:val="28"/>
        </w:rPr>
        <w:t>登陆安庆市立医院官网-招投标公告-项目公告中的附件下载采购文件。</w:t>
      </w:r>
    </w:p>
    <w:p w14:paraId="55637BF0"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六、</w:t>
      </w:r>
      <w:bookmarkStart w:id="18" w:name="_Toc28359092"/>
      <w:bookmarkStart w:id="19" w:name="_Toc28359015"/>
      <w:bookmarkStart w:id="20" w:name="_Toc35393801"/>
      <w:bookmarkStart w:id="21" w:name="_Toc35393632"/>
      <w:r>
        <w:rPr>
          <w:rFonts w:ascii="仿宋" w:eastAsia="仿宋" w:hAnsi="仿宋" w:hint="eastAsia"/>
          <w:b/>
          <w:bCs/>
          <w:sz w:val="28"/>
          <w:szCs w:val="28"/>
        </w:rPr>
        <w:t>响应文件提交</w:t>
      </w:r>
      <w:bookmarkEnd w:id="18"/>
      <w:bookmarkEnd w:id="19"/>
      <w:bookmarkEnd w:id="20"/>
      <w:bookmarkEnd w:id="21"/>
      <w:r>
        <w:rPr>
          <w:rFonts w:ascii="仿宋" w:eastAsia="仿宋" w:hAnsi="仿宋" w:hint="eastAsia"/>
          <w:b/>
          <w:bCs/>
          <w:sz w:val="28"/>
          <w:szCs w:val="28"/>
        </w:rPr>
        <w:t>：</w:t>
      </w:r>
      <w:r>
        <w:rPr>
          <w:rFonts w:ascii="仿宋" w:eastAsia="仿宋" w:hAnsi="仿宋" w:hint="eastAsia"/>
          <w:sz w:val="28"/>
          <w:szCs w:val="28"/>
        </w:rPr>
        <w:t>评审</w:t>
      </w:r>
      <w:r>
        <w:rPr>
          <w:rFonts w:ascii="仿宋" w:eastAsia="仿宋" w:hAnsi="仿宋" w:cs="宋体" w:hint="eastAsia"/>
          <w:color w:val="000000"/>
          <w:kern w:val="0"/>
          <w:sz w:val="28"/>
          <w:szCs w:val="28"/>
        </w:rPr>
        <w:t>现场提交。</w:t>
      </w:r>
    </w:p>
    <w:p w14:paraId="64969095"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七、现场评审</w:t>
      </w:r>
    </w:p>
    <w:p w14:paraId="7F35A1A1" w14:textId="77777777" w:rsidR="00EE31FC" w:rsidRDefault="00000000">
      <w:pPr>
        <w:pStyle w:val="13"/>
        <w:snapToGrid w:val="0"/>
        <w:spacing w:line="30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地址：</w:t>
      </w:r>
      <w:r>
        <w:rPr>
          <w:rFonts w:ascii="仿宋" w:eastAsia="仿宋" w:hAnsi="仿宋" w:hint="eastAsia"/>
          <w:sz w:val="28"/>
          <w:szCs w:val="28"/>
        </w:rPr>
        <w:t>安庆市立医院东院区党政后勤楼11楼会议室，天柱山东路87号；</w:t>
      </w:r>
      <w:r>
        <w:rPr>
          <w:rFonts w:ascii="仿宋" w:eastAsia="仿宋" w:hAnsi="仿宋" w:cs="宋体" w:hint="eastAsia"/>
          <w:color w:val="000000"/>
          <w:kern w:val="0"/>
          <w:sz w:val="28"/>
          <w:szCs w:val="28"/>
        </w:rPr>
        <w:t>时间另行通知。</w:t>
      </w:r>
    </w:p>
    <w:p w14:paraId="4786A735" w14:textId="77777777" w:rsidR="00EE31FC" w:rsidRDefault="00000000">
      <w:pPr>
        <w:pStyle w:val="13"/>
        <w:snapToGrid w:val="0"/>
        <w:spacing w:line="300" w:lineRule="auto"/>
        <w:ind w:firstLineChars="200" w:firstLine="560"/>
        <w:jc w:val="left"/>
        <w:rPr>
          <w:rFonts w:ascii="仿宋" w:eastAsia="仿宋" w:hAnsi="仿宋" w:cs="仿宋"/>
          <w:sz w:val="28"/>
          <w:szCs w:val="28"/>
        </w:rPr>
      </w:pPr>
      <w:r>
        <w:rPr>
          <w:rFonts w:ascii="仿宋" w:eastAsia="仿宋" w:hAnsi="仿宋" w:cs="宋体" w:hint="eastAsia"/>
          <w:color w:val="000000"/>
          <w:kern w:val="0"/>
          <w:sz w:val="28"/>
          <w:szCs w:val="28"/>
        </w:rPr>
        <w:t>电话：0556-5226009</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 联系人：招采中心李老师</w:t>
      </w:r>
    </w:p>
    <w:p w14:paraId="13C970B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color w:val="000000"/>
          <w:kern w:val="0"/>
          <w:sz w:val="28"/>
          <w:szCs w:val="28"/>
        </w:rPr>
        <w:br w:type="page"/>
      </w:r>
    </w:p>
    <w:p w14:paraId="31F551B4" w14:textId="77777777" w:rsidR="00EE31FC" w:rsidRDefault="00000000">
      <w:pPr>
        <w:pStyle w:val="30"/>
        <w:spacing w:beforeLines="50" w:before="156" w:line="240" w:lineRule="auto"/>
        <w:jc w:val="center"/>
        <w:rPr>
          <w:sz w:val="32"/>
          <w:szCs w:val="32"/>
        </w:rPr>
      </w:pPr>
      <w:bookmarkStart w:id="22" w:name="_Toc128659066"/>
      <w:bookmarkStart w:id="23" w:name="_Toc128058644"/>
      <w:bookmarkStart w:id="24" w:name="_Toc142480113"/>
      <w:r>
        <w:rPr>
          <w:rFonts w:hint="eastAsia"/>
          <w:sz w:val="32"/>
          <w:szCs w:val="32"/>
        </w:rPr>
        <w:lastRenderedPageBreak/>
        <w:t>第二章</w:t>
      </w:r>
      <w:r>
        <w:rPr>
          <w:rFonts w:hint="eastAsia"/>
          <w:sz w:val="32"/>
          <w:szCs w:val="32"/>
        </w:rPr>
        <w:t xml:space="preserve"> </w:t>
      </w:r>
      <w:r>
        <w:rPr>
          <w:rFonts w:hint="eastAsia"/>
          <w:sz w:val="32"/>
          <w:szCs w:val="32"/>
        </w:rPr>
        <w:t>磋商须知</w:t>
      </w:r>
      <w:bookmarkEnd w:id="22"/>
      <w:bookmarkEnd w:id="23"/>
      <w:bookmarkEnd w:id="24"/>
    </w:p>
    <w:p w14:paraId="2B4C3597" w14:textId="77777777" w:rsidR="00EE31FC" w:rsidRDefault="00000000">
      <w:pPr>
        <w:spacing w:beforeLines="50" w:before="156" w:line="360" w:lineRule="auto"/>
        <w:outlineLvl w:val="3"/>
        <w:rPr>
          <w:rFonts w:ascii="楷体" w:eastAsia="楷体" w:hAnsi="楷体"/>
          <w:sz w:val="30"/>
          <w:szCs w:val="30"/>
          <w:lang w:val="zh-CN"/>
        </w:rPr>
      </w:pPr>
      <w:bookmarkStart w:id="25" w:name="_Toc27607"/>
      <w:bookmarkStart w:id="26" w:name="_Toc128659067"/>
      <w:bookmarkStart w:id="27" w:name="_Toc16301"/>
      <w:r>
        <w:rPr>
          <w:rFonts w:ascii="楷体" w:eastAsia="楷体" w:hAnsi="楷体" w:hint="eastAsia"/>
          <w:sz w:val="30"/>
          <w:szCs w:val="30"/>
          <w:lang w:val="zh-CN"/>
        </w:rPr>
        <w:t>第一节  磋商须知前附表</w:t>
      </w:r>
      <w:bookmarkEnd w:id="25"/>
      <w:bookmarkEnd w:id="26"/>
      <w:bookmarkEnd w:id="27"/>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2155"/>
        <w:gridCol w:w="6804"/>
      </w:tblGrid>
      <w:tr w:rsidR="00EE31FC" w14:paraId="2715057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5B0BB79" w14:textId="77777777" w:rsidR="00EE31FC" w:rsidRDefault="00000000">
            <w:pPr>
              <w:snapToGrid w:val="0"/>
              <w:jc w:val="center"/>
              <w:rPr>
                <w:rFonts w:ascii="宋体" w:hAnsi="宋体" w:cs="仿宋"/>
                <w:szCs w:val="21"/>
              </w:rPr>
            </w:pPr>
            <w:r>
              <w:rPr>
                <w:rFonts w:ascii="宋体" w:hAnsi="宋体" w:cs="仿宋" w:hint="eastAsia"/>
                <w:szCs w:val="21"/>
              </w:rPr>
              <w:t>序号</w:t>
            </w:r>
          </w:p>
        </w:tc>
        <w:tc>
          <w:tcPr>
            <w:tcW w:w="2155" w:type="dxa"/>
            <w:tcBorders>
              <w:top w:val="single" w:sz="4" w:space="0" w:color="auto"/>
              <w:left w:val="single" w:sz="4" w:space="0" w:color="auto"/>
              <w:bottom w:val="single" w:sz="4" w:space="0" w:color="auto"/>
              <w:right w:val="single" w:sz="4" w:space="0" w:color="auto"/>
            </w:tcBorders>
            <w:vAlign w:val="center"/>
          </w:tcPr>
          <w:p w14:paraId="0814CDBA" w14:textId="77777777" w:rsidR="00EE31FC" w:rsidRDefault="00000000">
            <w:pPr>
              <w:snapToGrid w:val="0"/>
              <w:jc w:val="center"/>
              <w:rPr>
                <w:rFonts w:ascii="宋体" w:hAnsi="宋体" w:cs="仿宋"/>
                <w:szCs w:val="21"/>
              </w:rPr>
            </w:pPr>
            <w:r>
              <w:rPr>
                <w:rFonts w:ascii="宋体" w:hAnsi="宋体" w:cs="仿宋" w:hint="eastAsia"/>
                <w:szCs w:val="21"/>
              </w:rPr>
              <w:t>内容</w:t>
            </w:r>
          </w:p>
        </w:tc>
        <w:tc>
          <w:tcPr>
            <w:tcW w:w="6804" w:type="dxa"/>
            <w:tcBorders>
              <w:top w:val="single" w:sz="4" w:space="0" w:color="auto"/>
              <w:left w:val="single" w:sz="4" w:space="0" w:color="auto"/>
              <w:bottom w:val="single" w:sz="4" w:space="0" w:color="auto"/>
              <w:right w:val="single" w:sz="4" w:space="0" w:color="auto"/>
            </w:tcBorders>
            <w:vAlign w:val="center"/>
          </w:tcPr>
          <w:p w14:paraId="212517F6" w14:textId="77777777" w:rsidR="00EE31FC" w:rsidRDefault="00000000">
            <w:pPr>
              <w:snapToGrid w:val="0"/>
              <w:jc w:val="center"/>
              <w:rPr>
                <w:rFonts w:ascii="宋体" w:hAnsi="宋体" w:cs="仿宋"/>
                <w:szCs w:val="21"/>
              </w:rPr>
            </w:pPr>
            <w:r>
              <w:rPr>
                <w:rFonts w:ascii="宋体" w:hAnsi="宋体" w:cs="仿宋" w:hint="eastAsia"/>
                <w:szCs w:val="21"/>
              </w:rPr>
              <w:t>说明与要求</w:t>
            </w:r>
          </w:p>
        </w:tc>
      </w:tr>
      <w:tr w:rsidR="00EE31FC" w14:paraId="752F5A2E"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C7FA2E9" w14:textId="77777777" w:rsidR="00EE31FC" w:rsidRDefault="00000000">
            <w:pPr>
              <w:snapToGrid w:val="0"/>
              <w:jc w:val="center"/>
              <w:rPr>
                <w:rFonts w:ascii="宋体" w:hAnsi="宋体" w:cs="仿宋"/>
                <w:szCs w:val="21"/>
              </w:rPr>
            </w:pPr>
            <w:r>
              <w:rPr>
                <w:rFonts w:ascii="宋体" w:hAnsi="宋体" w:cs="仿宋" w:hint="eastAsia"/>
                <w:szCs w:val="21"/>
              </w:rPr>
              <w:t>1</w:t>
            </w:r>
          </w:p>
        </w:tc>
        <w:tc>
          <w:tcPr>
            <w:tcW w:w="2155" w:type="dxa"/>
            <w:tcBorders>
              <w:top w:val="single" w:sz="4" w:space="0" w:color="auto"/>
              <w:left w:val="single" w:sz="4" w:space="0" w:color="auto"/>
              <w:bottom w:val="single" w:sz="4" w:space="0" w:color="auto"/>
              <w:right w:val="single" w:sz="4" w:space="0" w:color="auto"/>
            </w:tcBorders>
            <w:vAlign w:val="center"/>
          </w:tcPr>
          <w:p w14:paraId="7799A812" w14:textId="77777777" w:rsidR="00EE31FC" w:rsidRDefault="00000000">
            <w:pPr>
              <w:snapToGrid w:val="0"/>
              <w:rPr>
                <w:rFonts w:ascii="宋体" w:hAnsi="宋体" w:cs="仿宋"/>
                <w:szCs w:val="21"/>
              </w:rPr>
            </w:pPr>
            <w:r>
              <w:rPr>
                <w:rFonts w:ascii="宋体" w:hAnsi="宋体" w:cs="仿宋" w:hint="eastAsia"/>
                <w:szCs w:val="21"/>
              </w:rPr>
              <w:t>项目编号</w:t>
            </w:r>
          </w:p>
        </w:tc>
        <w:tc>
          <w:tcPr>
            <w:tcW w:w="6804" w:type="dxa"/>
            <w:tcBorders>
              <w:top w:val="single" w:sz="4" w:space="0" w:color="auto"/>
              <w:left w:val="single" w:sz="4" w:space="0" w:color="auto"/>
              <w:bottom w:val="single" w:sz="4" w:space="0" w:color="auto"/>
              <w:right w:val="single" w:sz="4" w:space="0" w:color="auto"/>
            </w:tcBorders>
            <w:vAlign w:val="center"/>
          </w:tcPr>
          <w:p w14:paraId="5CD1BC3D" w14:textId="77777777" w:rsidR="00EE31FC" w:rsidRDefault="00000000">
            <w:pPr>
              <w:snapToGrid w:val="0"/>
              <w:rPr>
                <w:rFonts w:ascii="宋体" w:hAnsi="宋体" w:cs="仿宋"/>
                <w:szCs w:val="21"/>
              </w:rPr>
            </w:pPr>
            <w:r>
              <w:rPr>
                <w:rFonts w:ascii="宋体" w:hAnsi="宋体" w:cs="仿宋" w:hint="eastAsia"/>
                <w:szCs w:val="21"/>
              </w:rPr>
              <w:t>AQSLYY-20230081</w:t>
            </w:r>
          </w:p>
        </w:tc>
      </w:tr>
      <w:tr w:rsidR="00EE31FC" w14:paraId="06F8443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4A397BD" w14:textId="77777777" w:rsidR="00EE31FC" w:rsidRDefault="00000000">
            <w:pPr>
              <w:snapToGrid w:val="0"/>
              <w:jc w:val="center"/>
              <w:rPr>
                <w:rFonts w:ascii="宋体" w:hAnsi="宋体" w:cs="仿宋"/>
                <w:szCs w:val="21"/>
              </w:rPr>
            </w:pPr>
            <w:r>
              <w:rPr>
                <w:rFonts w:ascii="宋体" w:hAnsi="宋体" w:cs="仿宋" w:hint="eastAsia"/>
                <w:szCs w:val="21"/>
              </w:rPr>
              <w:t>2</w:t>
            </w:r>
          </w:p>
        </w:tc>
        <w:tc>
          <w:tcPr>
            <w:tcW w:w="2155" w:type="dxa"/>
            <w:tcBorders>
              <w:top w:val="single" w:sz="4" w:space="0" w:color="auto"/>
              <w:left w:val="single" w:sz="4" w:space="0" w:color="auto"/>
              <w:bottom w:val="single" w:sz="4" w:space="0" w:color="auto"/>
              <w:right w:val="single" w:sz="4" w:space="0" w:color="auto"/>
            </w:tcBorders>
            <w:vAlign w:val="center"/>
          </w:tcPr>
          <w:p w14:paraId="0300FF69" w14:textId="77777777" w:rsidR="00EE31FC" w:rsidRDefault="00000000">
            <w:pPr>
              <w:snapToGrid w:val="0"/>
              <w:rPr>
                <w:rFonts w:ascii="宋体" w:hAnsi="宋体" w:cs="仿宋"/>
                <w:szCs w:val="21"/>
              </w:rPr>
            </w:pPr>
            <w:r>
              <w:rPr>
                <w:rFonts w:ascii="宋体" w:hAnsi="宋体" w:cs="仿宋" w:hint="eastAsia"/>
                <w:szCs w:val="21"/>
              </w:rPr>
              <w:t>项目名称</w:t>
            </w:r>
          </w:p>
        </w:tc>
        <w:tc>
          <w:tcPr>
            <w:tcW w:w="6804" w:type="dxa"/>
            <w:tcBorders>
              <w:top w:val="single" w:sz="4" w:space="0" w:color="auto"/>
              <w:left w:val="single" w:sz="4" w:space="0" w:color="auto"/>
              <w:bottom w:val="single" w:sz="4" w:space="0" w:color="auto"/>
              <w:right w:val="single" w:sz="4" w:space="0" w:color="auto"/>
            </w:tcBorders>
            <w:vAlign w:val="center"/>
          </w:tcPr>
          <w:p w14:paraId="58531923" w14:textId="77777777" w:rsidR="00EE31FC" w:rsidRDefault="00000000">
            <w:pPr>
              <w:snapToGrid w:val="0"/>
              <w:rPr>
                <w:rFonts w:ascii="宋体" w:hAnsi="宋体" w:cs="仿宋"/>
                <w:szCs w:val="21"/>
              </w:rPr>
            </w:pPr>
            <w:r>
              <w:rPr>
                <w:rFonts w:ascii="宋体" w:hAnsi="宋体" w:cs="仿宋" w:hint="eastAsia"/>
                <w:szCs w:val="21"/>
              </w:rPr>
              <w:t>安庆市立医院智慧财务管理系统采购项目</w:t>
            </w:r>
          </w:p>
        </w:tc>
      </w:tr>
      <w:tr w:rsidR="00EE31FC" w14:paraId="3A4DA10E"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D5CA233" w14:textId="77777777" w:rsidR="00EE31FC" w:rsidRDefault="00000000">
            <w:pPr>
              <w:snapToGrid w:val="0"/>
              <w:jc w:val="center"/>
              <w:rPr>
                <w:rFonts w:ascii="宋体" w:hAnsi="宋体" w:cs="仿宋"/>
                <w:szCs w:val="21"/>
              </w:rPr>
            </w:pPr>
            <w:r>
              <w:rPr>
                <w:rFonts w:ascii="宋体" w:hAnsi="宋体" w:cs="仿宋" w:hint="eastAsia"/>
                <w:szCs w:val="21"/>
              </w:rPr>
              <w:t>3</w:t>
            </w:r>
          </w:p>
        </w:tc>
        <w:tc>
          <w:tcPr>
            <w:tcW w:w="2155" w:type="dxa"/>
            <w:tcBorders>
              <w:top w:val="single" w:sz="4" w:space="0" w:color="auto"/>
              <w:left w:val="single" w:sz="4" w:space="0" w:color="auto"/>
              <w:bottom w:val="single" w:sz="4" w:space="0" w:color="auto"/>
              <w:right w:val="single" w:sz="4" w:space="0" w:color="auto"/>
            </w:tcBorders>
            <w:vAlign w:val="center"/>
          </w:tcPr>
          <w:p w14:paraId="65C78AA4" w14:textId="77777777" w:rsidR="00EE31FC" w:rsidRDefault="00000000">
            <w:pPr>
              <w:snapToGrid w:val="0"/>
              <w:rPr>
                <w:rFonts w:ascii="宋体" w:hAnsi="宋体" w:cs="仿宋"/>
                <w:szCs w:val="21"/>
              </w:rPr>
            </w:pPr>
            <w:r>
              <w:rPr>
                <w:rFonts w:ascii="宋体" w:hAnsi="宋体" w:cs="仿宋" w:hint="eastAsia"/>
                <w:szCs w:val="21"/>
              </w:rPr>
              <w:t>采购方式</w:t>
            </w:r>
          </w:p>
        </w:tc>
        <w:tc>
          <w:tcPr>
            <w:tcW w:w="6804" w:type="dxa"/>
            <w:tcBorders>
              <w:top w:val="single" w:sz="4" w:space="0" w:color="auto"/>
              <w:left w:val="single" w:sz="4" w:space="0" w:color="auto"/>
              <w:bottom w:val="single" w:sz="4" w:space="0" w:color="auto"/>
              <w:right w:val="single" w:sz="4" w:space="0" w:color="auto"/>
            </w:tcBorders>
            <w:vAlign w:val="center"/>
          </w:tcPr>
          <w:p w14:paraId="331EA932" w14:textId="77777777" w:rsidR="00EE31FC" w:rsidRDefault="00000000">
            <w:pPr>
              <w:snapToGrid w:val="0"/>
              <w:rPr>
                <w:rFonts w:ascii="宋体" w:hAnsi="宋体" w:cs="仿宋"/>
                <w:szCs w:val="21"/>
              </w:rPr>
            </w:pPr>
            <w:r>
              <w:rPr>
                <w:rFonts w:ascii="宋体" w:hAnsi="宋体" w:cs="仿宋" w:hint="eastAsia"/>
                <w:szCs w:val="21"/>
              </w:rPr>
              <w:t>竞争性磋商</w:t>
            </w:r>
          </w:p>
        </w:tc>
      </w:tr>
      <w:tr w:rsidR="00EE31FC" w14:paraId="111D36E2"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F287146" w14:textId="77777777" w:rsidR="00EE31FC" w:rsidRDefault="00000000">
            <w:pPr>
              <w:snapToGrid w:val="0"/>
              <w:jc w:val="center"/>
              <w:rPr>
                <w:rFonts w:ascii="宋体" w:hAnsi="宋体" w:cs="仿宋"/>
                <w:szCs w:val="21"/>
              </w:rPr>
            </w:pPr>
            <w:r>
              <w:rPr>
                <w:rFonts w:ascii="宋体" w:hAnsi="宋体" w:cs="仿宋" w:hint="eastAsia"/>
                <w:szCs w:val="21"/>
              </w:rPr>
              <w:t>4</w:t>
            </w:r>
          </w:p>
        </w:tc>
        <w:tc>
          <w:tcPr>
            <w:tcW w:w="2155" w:type="dxa"/>
            <w:tcBorders>
              <w:top w:val="single" w:sz="4" w:space="0" w:color="auto"/>
              <w:left w:val="single" w:sz="4" w:space="0" w:color="auto"/>
              <w:bottom w:val="single" w:sz="4" w:space="0" w:color="auto"/>
              <w:right w:val="single" w:sz="4" w:space="0" w:color="auto"/>
            </w:tcBorders>
            <w:vAlign w:val="center"/>
          </w:tcPr>
          <w:p w14:paraId="5D8E6671" w14:textId="77777777" w:rsidR="00EE31FC" w:rsidRDefault="00000000">
            <w:pPr>
              <w:snapToGrid w:val="0"/>
              <w:rPr>
                <w:rFonts w:ascii="宋体" w:hAnsi="宋体" w:cs="仿宋"/>
                <w:szCs w:val="21"/>
              </w:rPr>
            </w:pPr>
            <w:r>
              <w:rPr>
                <w:rFonts w:ascii="宋体" w:hAnsi="宋体" w:cs="仿宋" w:hint="eastAsia"/>
                <w:szCs w:val="21"/>
              </w:rPr>
              <w:t>包别划分</w:t>
            </w:r>
          </w:p>
        </w:tc>
        <w:tc>
          <w:tcPr>
            <w:tcW w:w="6804" w:type="dxa"/>
            <w:tcBorders>
              <w:top w:val="single" w:sz="4" w:space="0" w:color="auto"/>
              <w:left w:val="single" w:sz="4" w:space="0" w:color="auto"/>
              <w:bottom w:val="single" w:sz="4" w:space="0" w:color="auto"/>
              <w:right w:val="single" w:sz="4" w:space="0" w:color="auto"/>
            </w:tcBorders>
            <w:vAlign w:val="center"/>
          </w:tcPr>
          <w:p w14:paraId="3AFCD8FD" w14:textId="77777777" w:rsidR="00EE31FC" w:rsidRDefault="00000000">
            <w:pPr>
              <w:snapToGrid w:val="0"/>
              <w:rPr>
                <w:rFonts w:ascii="宋体" w:hAnsi="宋体" w:cs="仿宋"/>
                <w:szCs w:val="21"/>
              </w:rPr>
            </w:pPr>
            <w:r>
              <w:rPr>
                <w:rFonts w:ascii="宋体" w:hAnsi="宋体" w:cs="仿宋"/>
                <w:szCs w:val="21"/>
              </w:rPr>
              <w:t>1</w:t>
            </w:r>
            <w:r>
              <w:rPr>
                <w:rFonts w:ascii="宋体" w:hAnsi="宋体" w:cs="仿宋" w:hint="eastAsia"/>
                <w:szCs w:val="21"/>
              </w:rPr>
              <w:t>个包</w:t>
            </w:r>
          </w:p>
        </w:tc>
      </w:tr>
      <w:tr w:rsidR="00EE31FC" w14:paraId="0565A77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8CF2ED4" w14:textId="77777777" w:rsidR="00EE31FC" w:rsidRDefault="00000000">
            <w:pPr>
              <w:snapToGrid w:val="0"/>
              <w:jc w:val="center"/>
              <w:rPr>
                <w:rFonts w:ascii="宋体" w:hAnsi="宋体" w:cs="仿宋"/>
                <w:szCs w:val="21"/>
              </w:rPr>
            </w:pPr>
            <w:r>
              <w:rPr>
                <w:rFonts w:ascii="宋体" w:hAnsi="宋体" w:cs="仿宋" w:hint="eastAsia"/>
                <w:szCs w:val="21"/>
              </w:rPr>
              <w:t>5</w:t>
            </w:r>
          </w:p>
        </w:tc>
        <w:tc>
          <w:tcPr>
            <w:tcW w:w="2155" w:type="dxa"/>
            <w:tcBorders>
              <w:top w:val="single" w:sz="4" w:space="0" w:color="auto"/>
              <w:left w:val="single" w:sz="4" w:space="0" w:color="auto"/>
              <w:bottom w:val="single" w:sz="4" w:space="0" w:color="auto"/>
              <w:right w:val="single" w:sz="4" w:space="0" w:color="auto"/>
            </w:tcBorders>
            <w:vAlign w:val="center"/>
          </w:tcPr>
          <w:p w14:paraId="2F4453BB" w14:textId="77777777" w:rsidR="00EE31FC" w:rsidRDefault="00000000">
            <w:pPr>
              <w:snapToGrid w:val="0"/>
              <w:rPr>
                <w:rFonts w:ascii="宋体" w:hAnsi="宋体" w:cs="仿宋"/>
                <w:szCs w:val="21"/>
              </w:rPr>
            </w:pPr>
            <w:r>
              <w:rPr>
                <w:rFonts w:ascii="宋体" w:hAnsi="宋体" w:cs="仿宋" w:hint="eastAsia"/>
                <w:szCs w:val="21"/>
              </w:rPr>
              <w:t>资金来源</w:t>
            </w:r>
          </w:p>
        </w:tc>
        <w:tc>
          <w:tcPr>
            <w:tcW w:w="6804" w:type="dxa"/>
            <w:tcBorders>
              <w:top w:val="single" w:sz="4" w:space="0" w:color="auto"/>
              <w:left w:val="single" w:sz="4" w:space="0" w:color="auto"/>
              <w:bottom w:val="single" w:sz="4" w:space="0" w:color="auto"/>
              <w:right w:val="single" w:sz="4" w:space="0" w:color="auto"/>
            </w:tcBorders>
            <w:vAlign w:val="center"/>
          </w:tcPr>
          <w:p w14:paraId="6B4D092B" w14:textId="1B46291F" w:rsidR="00EE31FC" w:rsidRDefault="000E1A7E">
            <w:pPr>
              <w:snapToGrid w:val="0"/>
              <w:rPr>
                <w:rFonts w:ascii="宋体" w:hAnsi="宋体" w:cs="仿宋"/>
                <w:szCs w:val="21"/>
              </w:rPr>
            </w:pPr>
            <w:r>
              <w:rPr>
                <w:rFonts w:ascii="宋体" w:hAnsi="宋体" w:cs="仿宋" w:hint="eastAsia"/>
                <w:szCs w:val="21"/>
              </w:rPr>
              <w:t>/</w:t>
            </w:r>
          </w:p>
        </w:tc>
      </w:tr>
      <w:tr w:rsidR="00EE31FC" w14:paraId="38999FB9"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7D648FD" w14:textId="77777777" w:rsidR="00EE31FC" w:rsidRDefault="00000000">
            <w:pPr>
              <w:snapToGrid w:val="0"/>
              <w:jc w:val="center"/>
              <w:rPr>
                <w:rFonts w:ascii="宋体" w:hAnsi="宋体" w:cs="仿宋"/>
                <w:szCs w:val="21"/>
              </w:rPr>
            </w:pPr>
            <w:r>
              <w:rPr>
                <w:rFonts w:ascii="宋体" w:hAnsi="宋体" w:cs="仿宋" w:hint="eastAsia"/>
                <w:szCs w:val="21"/>
              </w:rPr>
              <w:t>6</w:t>
            </w:r>
          </w:p>
        </w:tc>
        <w:tc>
          <w:tcPr>
            <w:tcW w:w="2155" w:type="dxa"/>
            <w:tcBorders>
              <w:top w:val="single" w:sz="4" w:space="0" w:color="auto"/>
              <w:left w:val="single" w:sz="4" w:space="0" w:color="auto"/>
              <w:bottom w:val="single" w:sz="4" w:space="0" w:color="auto"/>
              <w:right w:val="single" w:sz="4" w:space="0" w:color="auto"/>
            </w:tcBorders>
            <w:vAlign w:val="center"/>
          </w:tcPr>
          <w:p w14:paraId="62BAD3B2" w14:textId="77777777" w:rsidR="00EE31FC" w:rsidRDefault="00000000">
            <w:pPr>
              <w:snapToGrid w:val="0"/>
              <w:rPr>
                <w:rFonts w:ascii="宋体" w:hAnsi="宋体" w:cs="仿宋"/>
                <w:szCs w:val="21"/>
              </w:rPr>
            </w:pPr>
            <w:r>
              <w:rPr>
                <w:rFonts w:ascii="宋体" w:hAnsi="宋体" w:cs="仿宋" w:hint="eastAsia"/>
                <w:szCs w:val="21"/>
              </w:rPr>
              <w:t>磋商最高限价</w:t>
            </w:r>
          </w:p>
        </w:tc>
        <w:tc>
          <w:tcPr>
            <w:tcW w:w="6804" w:type="dxa"/>
            <w:tcBorders>
              <w:top w:val="single" w:sz="4" w:space="0" w:color="auto"/>
              <w:left w:val="single" w:sz="4" w:space="0" w:color="auto"/>
              <w:bottom w:val="single" w:sz="4" w:space="0" w:color="auto"/>
              <w:right w:val="single" w:sz="4" w:space="0" w:color="auto"/>
            </w:tcBorders>
            <w:vAlign w:val="center"/>
          </w:tcPr>
          <w:p w14:paraId="34583FF0" w14:textId="77777777" w:rsidR="00EE31FC" w:rsidRDefault="00000000">
            <w:pPr>
              <w:snapToGrid w:val="0"/>
            </w:pPr>
            <w:r>
              <w:rPr>
                <w:rFonts w:hint="eastAsia"/>
              </w:rPr>
              <w:t>人民币</w:t>
            </w:r>
            <w:r>
              <w:t>298000.</w:t>
            </w:r>
            <w:r>
              <w:rPr>
                <w:u w:val="single"/>
              </w:rPr>
              <w:t>00</w:t>
            </w:r>
            <w:r>
              <w:rPr>
                <w:rFonts w:hint="eastAsia"/>
              </w:rPr>
              <w:t>元整（人民币：贰拾玖万捌仟元整）</w:t>
            </w:r>
          </w:p>
        </w:tc>
      </w:tr>
      <w:tr w:rsidR="00EE31FC" w14:paraId="5560DC3B"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8914542" w14:textId="77777777" w:rsidR="00EE31FC" w:rsidRDefault="00000000">
            <w:pPr>
              <w:snapToGrid w:val="0"/>
              <w:jc w:val="center"/>
              <w:rPr>
                <w:rFonts w:ascii="宋体" w:hAnsi="宋体" w:cs="仿宋"/>
                <w:szCs w:val="21"/>
              </w:rPr>
            </w:pPr>
            <w:r>
              <w:rPr>
                <w:rFonts w:ascii="宋体" w:hAnsi="宋体" w:cs="仿宋" w:hint="eastAsia"/>
                <w:szCs w:val="21"/>
              </w:rPr>
              <w:t>7</w:t>
            </w:r>
          </w:p>
        </w:tc>
        <w:tc>
          <w:tcPr>
            <w:tcW w:w="2155" w:type="dxa"/>
            <w:tcBorders>
              <w:top w:val="single" w:sz="4" w:space="0" w:color="auto"/>
              <w:left w:val="single" w:sz="4" w:space="0" w:color="auto"/>
              <w:bottom w:val="single" w:sz="4" w:space="0" w:color="auto"/>
              <w:right w:val="single" w:sz="4" w:space="0" w:color="auto"/>
            </w:tcBorders>
            <w:vAlign w:val="center"/>
          </w:tcPr>
          <w:p w14:paraId="781AF8FF" w14:textId="77777777" w:rsidR="00EE31FC" w:rsidRDefault="00000000">
            <w:pPr>
              <w:snapToGrid w:val="0"/>
              <w:rPr>
                <w:rFonts w:ascii="宋体" w:hAnsi="宋体" w:cs="仿宋"/>
                <w:szCs w:val="21"/>
              </w:rPr>
            </w:pPr>
            <w:r>
              <w:rPr>
                <w:rFonts w:ascii="宋体" w:hAnsi="宋体" w:cs="仿宋" w:hint="eastAsia"/>
                <w:szCs w:val="21"/>
              </w:rPr>
              <w:t>项目地点</w:t>
            </w:r>
          </w:p>
        </w:tc>
        <w:tc>
          <w:tcPr>
            <w:tcW w:w="6804" w:type="dxa"/>
            <w:tcBorders>
              <w:top w:val="single" w:sz="4" w:space="0" w:color="auto"/>
              <w:left w:val="single" w:sz="4" w:space="0" w:color="auto"/>
              <w:bottom w:val="single" w:sz="4" w:space="0" w:color="auto"/>
              <w:right w:val="single" w:sz="4" w:space="0" w:color="auto"/>
            </w:tcBorders>
            <w:vAlign w:val="center"/>
          </w:tcPr>
          <w:p w14:paraId="3DCF50F0" w14:textId="77777777" w:rsidR="00EE31FC" w:rsidRDefault="00000000">
            <w:pPr>
              <w:snapToGrid w:val="0"/>
              <w:rPr>
                <w:rFonts w:ascii="宋体" w:hAnsi="宋体" w:cs="仿宋"/>
                <w:szCs w:val="21"/>
              </w:rPr>
            </w:pPr>
            <w:r>
              <w:rPr>
                <w:rFonts w:ascii="宋体" w:hAnsi="宋体" w:cs="仿宋" w:hint="eastAsia"/>
                <w:szCs w:val="21"/>
              </w:rPr>
              <w:t>安庆市立医院</w:t>
            </w:r>
          </w:p>
        </w:tc>
      </w:tr>
      <w:tr w:rsidR="00EE31FC" w14:paraId="7322DEA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FEDA37D" w14:textId="77777777" w:rsidR="00EE31FC" w:rsidRDefault="00000000">
            <w:pPr>
              <w:snapToGrid w:val="0"/>
              <w:jc w:val="center"/>
              <w:rPr>
                <w:rFonts w:ascii="宋体" w:hAnsi="宋体" w:cs="仿宋"/>
                <w:szCs w:val="21"/>
              </w:rPr>
            </w:pPr>
            <w:r>
              <w:rPr>
                <w:rFonts w:ascii="宋体" w:hAnsi="宋体" w:cs="仿宋" w:hint="eastAsia"/>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5AA5ED5E" w14:textId="77777777" w:rsidR="00EE31FC" w:rsidRDefault="00000000">
            <w:pPr>
              <w:snapToGrid w:val="0"/>
              <w:rPr>
                <w:rFonts w:ascii="宋体" w:hAnsi="宋体" w:cs="仿宋"/>
                <w:szCs w:val="21"/>
              </w:rPr>
            </w:pPr>
            <w:r>
              <w:rPr>
                <w:rFonts w:ascii="宋体" w:hAnsi="宋体" w:cs="仿宋" w:hint="eastAsia"/>
                <w:szCs w:val="21"/>
              </w:rPr>
              <w:t>服务期限/交货、安装、调试期</w:t>
            </w:r>
          </w:p>
        </w:tc>
        <w:tc>
          <w:tcPr>
            <w:tcW w:w="6804" w:type="dxa"/>
            <w:tcBorders>
              <w:top w:val="single" w:sz="4" w:space="0" w:color="auto"/>
              <w:left w:val="single" w:sz="4" w:space="0" w:color="auto"/>
              <w:bottom w:val="single" w:sz="4" w:space="0" w:color="auto"/>
              <w:right w:val="single" w:sz="4" w:space="0" w:color="auto"/>
            </w:tcBorders>
            <w:vAlign w:val="center"/>
          </w:tcPr>
          <w:p w14:paraId="2A900BD6" w14:textId="77777777" w:rsidR="00EE31FC" w:rsidRDefault="00000000">
            <w:pPr>
              <w:snapToGrid w:val="0"/>
              <w:rPr>
                <w:rFonts w:ascii="宋体" w:hAnsi="宋体" w:cs="仿宋"/>
                <w:szCs w:val="21"/>
              </w:rPr>
            </w:pPr>
            <w:r>
              <w:rPr>
                <w:rFonts w:ascii="宋体" w:hAnsi="宋体" w:cs="仿宋" w:hint="eastAsia"/>
                <w:szCs w:val="21"/>
              </w:rPr>
              <w:t>180日历天</w:t>
            </w:r>
          </w:p>
        </w:tc>
      </w:tr>
      <w:tr w:rsidR="00EE31FC" w14:paraId="11B86BB7"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BC51C5E" w14:textId="77777777" w:rsidR="00EE31FC" w:rsidRDefault="00000000">
            <w:pPr>
              <w:snapToGrid w:val="0"/>
              <w:jc w:val="center"/>
              <w:rPr>
                <w:rFonts w:ascii="宋体" w:hAnsi="宋体" w:cs="仿宋"/>
                <w:szCs w:val="21"/>
              </w:rPr>
            </w:pPr>
            <w:r>
              <w:rPr>
                <w:rFonts w:ascii="宋体" w:hAnsi="宋体" w:cs="仿宋" w:hint="eastAsia"/>
                <w:szCs w:val="21"/>
              </w:rPr>
              <w:t>9</w:t>
            </w:r>
          </w:p>
        </w:tc>
        <w:tc>
          <w:tcPr>
            <w:tcW w:w="2155" w:type="dxa"/>
            <w:tcBorders>
              <w:top w:val="single" w:sz="4" w:space="0" w:color="auto"/>
              <w:left w:val="single" w:sz="4" w:space="0" w:color="auto"/>
              <w:bottom w:val="single" w:sz="4" w:space="0" w:color="auto"/>
              <w:right w:val="single" w:sz="4" w:space="0" w:color="auto"/>
            </w:tcBorders>
            <w:vAlign w:val="center"/>
          </w:tcPr>
          <w:p w14:paraId="73DDF852" w14:textId="77777777" w:rsidR="00EE31FC" w:rsidRDefault="00000000">
            <w:pPr>
              <w:snapToGrid w:val="0"/>
              <w:rPr>
                <w:rFonts w:ascii="宋体" w:hAnsi="宋体" w:cs="仿宋"/>
                <w:szCs w:val="21"/>
              </w:rPr>
            </w:pPr>
            <w:r>
              <w:rPr>
                <w:rFonts w:ascii="宋体" w:hAnsi="宋体" w:cs="仿宋" w:hint="eastAsia"/>
                <w:szCs w:val="21"/>
              </w:rPr>
              <w:t>资格要求</w:t>
            </w:r>
          </w:p>
        </w:tc>
        <w:tc>
          <w:tcPr>
            <w:tcW w:w="6804" w:type="dxa"/>
            <w:tcBorders>
              <w:top w:val="single" w:sz="4" w:space="0" w:color="auto"/>
              <w:left w:val="single" w:sz="4" w:space="0" w:color="auto"/>
              <w:bottom w:val="single" w:sz="4" w:space="0" w:color="auto"/>
              <w:right w:val="single" w:sz="4" w:space="0" w:color="auto"/>
            </w:tcBorders>
            <w:vAlign w:val="center"/>
          </w:tcPr>
          <w:p w14:paraId="258C4825" w14:textId="77777777" w:rsidR="00EE31FC" w:rsidRDefault="00000000">
            <w:pPr>
              <w:snapToGrid w:val="0"/>
              <w:rPr>
                <w:rFonts w:ascii="宋体" w:hAnsi="宋体" w:cs="仿宋"/>
                <w:szCs w:val="21"/>
              </w:rPr>
            </w:pPr>
            <w:r>
              <w:rPr>
                <w:rFonts w:ascii="宋体" w:hAnsi="宋体" w:cs="仿宋" w:hint="eastAsia"/>
                <w:szCs w:val="21"/>
              </w:rPr>
              <w:t>详见本项目竞争性磋商公告</w:t>
            </w:r>
          </w:p>
        </w:tc>
      </w:tr>
      <w:tr w:rsidR="00EE31FC" w14:paraId="4C61990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B090EC4" w14:textId="77777777" w:rsidR="00EE31FC" w:rsidRDefault="00000000">
            <w:pPr>
              <w:snapToGrid w:val="0"/>
              <w:jc w:val="center"/>
              <w:rPr>
                <w:rFonts w:ascii="宋体" w:hAnsi="宋体" w:cs="仿宋"/>
                <w:szCs w:val="21"/>
              </w:rPr>
            </w:pPr>
            <w:r>
              <w:rPr>
                <w:rFonts w:ascii="宋体" w:hAnsi="宋体" w:cs="仿宋" w:hint="eastAsia"/>
                <w:szCs w:val="21"/>
              </w:rPr>
              <w:t>10</w:t>
            </w:r>
          </w:p>
        </w:tc>
        <w:tc>
          <w:tcPr>
            <w:tcW w:w="2155" w:type="dxa"/>
            <w:tcBorders>
              <w:top w:val="single" w:sz="4" w:space="0" w:color="auto"/>
              <w:left w:val="single" w:sz="4" w:space="0" w:color="auto"/>
              <w:bottom w:val="single" w:sz="4" w:space="0" w:color="auto"/>
              <w:right w:val="single" w:sz="4" w:space="0" w:color="auto"/>
            </w:tcBorders>
            <w:vAlign w:val="center"/>
          </w:tcPr>
          <w:p w14:paraId="55885363" w14:textId="77777777" w:rsidR="00EE31FC" w:rsidRDefault="00000000">
            <w:pPr>
              <w:snapToGrid w:val="0"/>
              <w:rPr>
                <w:rFonts w:ascii="宋体" w:hAnsi="宋体" w:cs="仿宋"/>
                <w:szCs w:val="21"/>
              </w:rPr>
            </w:pPr>
            <w:r>
              <w:rPr>
                <w:rFonts w:ascii="宋体" w:hAnsi="宋体" w:cs="仿宋" w:hint="eastAsia"/>
                <w:szCs w:val="21"/>
              </w:rPr>
              <w:t>资格审查方式</w:t>
            </w:r>
          </w:p>
        </w:tc>
        <w:tc>
          <w:tcPr>
            <w:tcW w:w="6804" w:type="dxa"/>
            <w:tcBorders>
              <w:top w:val="single" w:sz="4" w:space="0" w:color="auto"/>
              <w:left w:val="single" w:sz="4" w:space="0" w:color="auto"/>
              <w:bottom w:val="single" w:sz="4" w:space="0" w:color="auto"/>
              <w:right w:val="single" w:sz="4" w:space="0" w:color="auto"/>
            </w:tcBorders>
            <w:vAlign w:val="center"/>
          </w:tcPr>
          <w:p w14:paraId="69F3E33D" w14:textId="77777777" w:rsidR="00EE31FC" w:rsidRDefault="00000000">
            <w:pPr>
              <w:snapToGrid w:val="0"/>
              <w:rPr>
                <w:rFonts w:ascii="宋体" w:hAnsi="宋体" w:cs="仿宋"/>
                <w:szCs w:val="21"/>
              </w:rPr>
            </w:pPr>
            <w:r>
              <w:rPr>
                <w:rFonts w:ascii="宋体" w:hAnsi="宋体" w:cs="仿宋" w:hint="eastAsia"/>
                <w:szCs w:val="21"/>
              </w:rPr>
              <w:t>评审现场审核</w:t>
            </w:r>
          </w:p>
        </w:tc>
      </w:tr>
      <w:tr w:rsidR="00EE31FC" w14:paraId="462C7C2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738F477" w14:textId="77777777" w:rsidR="00EE31FC" w:rsidRDefault="00000000">
            <w:pPr>
              <w:snapToGrid w:val="0"/>
              <w:jc w:val="center"/>
              <w:rPr>
                <w:rFonts w:ascii="宋体" w:hAnsi="宋体" w:cs="仿宋"/>
                <w:szCs w:val="21"/>
              </w:rPr>
            </w:pPr>
            <w:r>
              <w:rPr>
                <w:rFonts w:ascii="宋体" w:hAnsi="宋体" w:cs="仿宋" w:hint="eastAsia"/>
                <w:szCs w:val="21"/>
              </w:rPr>
              <w:t>11</w:t>
            </w:r>
          </w:p>
        </w:tc>
        <w:tc>
          <w:tcPr>
            <w:tcW w:w="2155" w:type="dxa"/>
            <w:tcBorders>
              <w:top w:val="single" w:sz="4" w:space="0" w:color="auto"/>
              <w:left w:val="single" w:sz="4" w:space="0" w:color="auto"/>
              <w:bottom w:val="single" w:sz="4" w:space="0" w:color="auto"/>
              <w:right w:val="single" w:sz="4" w:space="0" w:color="auto"/>
            </w:tcBorders>
            <w:vAlign w:val="center"/>
          </w:tcPr>
          <w:p w14:paraId="3F075F48" w14:textId="77777777" w:rsidR="00EE31FC" w:rsidRDefault="00000000">
            <w:pPr>
              <w:snapToGrid w:val="0"/>
              <w:rPr>
                <w:rFonts w:ascii="宋体" w:hAnsi="宋体" w:cs="仿宋"/>
                <w:szCs w:val="21"/>
              </w:rPr>
            </w:pPr>
            <w:r>
              <w:rPr>
                <w:rFonts w:ascii="宋体" w:hAnsi="宋体" w:cs="仿宋" w:hint="eastAsia"/>
                <w:szCs w:val="21"/>
              </w:rPr>
              <w:t>响应文件要求</w:t>
            </w:r>
          </w:p>
        </w:tc>
        <w:tc>
          <w:tcPr>
            <w:tcW w:w="6804" w:type="dxa"/>
            <w:tcBorders>
              <w:top w:val="single" w:sz="4" w:space="0" w:color="auto"/>
              <w:left w:val="single" w:sz="4" w:space="0" w:color="auto"/>
              <w:bottom w:val="single" w:sz="4" w:space="0" w:color="auto"/>
              <w:right w:val="single" w:sz="4" w:space="0" w:color="auto"/>
            </w:tcBorders>
            <w:vAlign w:val="center"/>
          </w:tcPr>
          <w:p w14:paraId="18DF3622" w14:textId="77777777" w:rsidR="00EE31FC" w:rsidRDefault="00000000">
            <w:pPr>
              <w:snapToGrid w:val="0"/>
              <w:rPr>
                <w:rFonts w:ascii="宋体" w:hAnsi="宋体" w:cs="仿宋"/>
                <w:szCs w:val="21"/>
              </w:rPr>
            </w:pPr>
            <w:r>
              <w:rPr>
                <w:rFonts w:ascii="宋体" w:hAnsi="宋体" w:cs="仿宋" w:hint="eastAsia"/>
                <w:szCs w:val="21"/>
              </w:rPr>
              <w:t>严格按照磋商文件要求，并密封</w:t>
            </w:r>
          </w:p>
        </w:tc>
      </w:tr>
      <w:tr w:rsidR="00EE31FC" w14:paraId="25991E2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3A4FC01" w14:textId="77777777" w:rsidR="00EE31FC" w:rsidRDefault="00000000">
            <w:pPr>
              <w:snapToGrid w:val="0"/>
              <w:jc w:val="center"/>
              <w:rPr>
                <w:rFonts w:ascii="宋体" w:hAnsi="宋体" w:cs="仿宋"/>
                <w:szCs w:val="21"/>
              </w:rPr>
            </w:pPr>
            <w:r>
              <w:rPr>
                <w:rFonts w:ascii="宋体" w:hAnsi="宋体" w:cs="仿宋" w:hint="eastAsia"/>
                <w:szCs w:val="21"/>
              </w:rPr>
              <w:t>12</w:t>
            </w:r>
          </w:p>
        </w:tc>
        <w:tc>
          <w:tcPr>
            <w:tcW w:w="2155" w:type="dxa"/>
            <w:tcBorders>
              <w:top w:val="single" w:sz="4" w:space="0" w:color="auto"/>
              <w:left w:val="single" w:sz="4" w:space="0" w:color="auto"/>
              <w:bottom w:val="single" w:sz="4" w:space="0" w:color="auto"/>
              <w:right w:val="single" w:sz="4" w:space="0" w:color="auto"/>
            </w:tcBorders>
            <w:vAlign w:val="center"/>
          </w:tcPr>
          <w:p w14:paraId="5B647F8A" w14:textId="77777777" w:rsidR="00EE31FC" w:rsidRDefault="00000000">
            <w:pPr>
              <w:snapToGrid w:val="0"/>
              <w:rPr>
                <w:rFonts w:ascii="宋体" w:hAnsi="宋体" w:cs="仿宋"/>
                <w:szCs w:val="21"/>
              </w:rPr>
            </w:pPr>
            <w:r>
              <w:rPr>
                <w:rFonts w:ascii="宋体" w:hAnsi="宋体" w:cs="仿宋" w:hint="eastAsia"/>
                <w:szCs w:val="21"/>
              </w:rPr>
              <w:t>响应文件提交</w:t>
            </w:r>
          </w:p>
        </w:tc>
        <w:tc>
          <w:tcPr>
            <w:tcW w:w="6804" w:type="dxa"/>
            <w:tcBorders>
              <w:top w:val="single" w:sz="4" w:space="0" w:color="auto"/>
              <w:left w:val="single" w:sz="4" w:space="0" w:color="auto"/>
              <w:bottom w:val="single" w:sz="4" w:space="0" w:color="auto"/>
              <w:right w:val="single" w:sz="4" w:space="0" w:color="auto"/>
            </w:tcBorders>
            <w:vAlign w:val="center"/>
          </w:tcPr>
          <w:p w14:paraId="397DAE6B" w14:textId="77777777" w:rsidR="00EE31FC" w:rsidRDefault="00000000">
            <w:pPr>
              <w:snapToGrid w:val="0"/>
              <w:rPr>
                <w:rFonts w:ascii="宋体" w:hAnsi="宋体" w:cs="仿宋"/>
                <w:szCs w:val="21"/>
              </w:rPr>
            </w:pPr>
            <w:r>
              <w:rPr>
                <w:rFonts w:ascii="宋体" w:hAnsi="宋体" w:cs="仿宋" w:hint="eastAsia"/>
                <w:szCs w:val="21"/>
              </w:rPr>
              <w:t>供应商自行携带至评审现场，逾期提交不予受理。</w:t>
            </w:r>
          </w:p>
        </w:tc>
      </w:tr>
      <w:tr w:rsidR="00EE31FC" w14:paraId="50E5DEF6"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E27A658" w14:textId="77777777" w:rsidR="00EE31FC" w:rsidRDefault="00000000">
            <w:pPr>
              <w:snapToGrid w:val="0"/>
              <w:jc w:val="center"/>
              <w:rPr>
                <w:rFonts w:ascii="宋体" w:hAnsi="宋体" w:cs="仿宋"/>
                <w:szCs w:val="21"/>
              </w:rPr>
            </w:pPr>
            <w:r>
              <w:rPr>
                <w:rFonts w:ascii="宋体" w:hAnsi="宋体" w:cs="仿宋" w:hint="eastAsia"/>
                <w:szCs w:val="21"/>
              </w:rPr>
              <w:t>13</w:t>
            </w:r>
          </w:p>
        </w:tc>
        <w:tc>
          <w:tcPr>
            <w:tcW w:w="2155" w:type="dxa"/>
            <w:tcBorders>
              <w:top w:val="single" w:sz="4" w:space="0" w:color="auto"/>
              <w:left w:val="single" w:sz="4" w:space="0" w:color="auto"/>
              <w:bottom w:val="single" w:sz="4" w:space="0" w:color="auto"/>
              <w:right w:val="single" w:sz="4" w:space="0" w:color="auto"/>
            </w:tcBorders>
            <w:vAlign w:val="center"/>
          </w:tcPr>
          <w:p w14:paraId="522583CA" w14:textId="77777777" w:rsidR="00EE31FC" w:rsidRDefault="00000000">
            <w:pPr>
              <w:snapToGrid w:val="0"/>
              <w:rPr>
                <w:rFonts w:ascii="宋体" w:hAnsi="宋体" w:cs="仿宋"/>
                <w:szCs w:val="21"/>
              </w:rPr>
            </w:pPr>
            <w:r>
              <w:rPr>
                <w:rFonts w:ascii="宋体" w:hAnsi="宋体" w:cs="仿宋" w:hint="eastAsia"/>
                <w:szCs w:val="21"/>
              </w:rPr>
              <w:t>媒介发布</w:t>
            </w:r>
          </w:p>
        </w:tc>
        <w:tc>
          <w:tcPr>
            <w:tcW w:w="6804" w:type="dxa"/>
            <w:tcBorders>
              <w:top w:val="single" w:sz="4" w:space="0" w:color="auto"/>
              <w:left w:val="single" w:sz="4" w:space="0" w:color="auto"/>
              <w:bottom w:val="single" w:sz="4" w:space="0" w:color="auto"/>
              <w:right w:val="single" w:sz="4" w:space="0" w:color="auto"/>
            </w:tcBorders>
            <w:vAlign w:val="center"/>
          </w:tcPr>
          <w:p w14:paraId="043DC61C" w14:textId="77777777" w:rsidR="00EE31FC" w:rsidRDefault="00000000">
            <w:pPr>
              <w:snapToGrid w:val="0"/>
              <w:rPr>
                <w:rFonts w:ascii="宋体" w:hAnsi="宋体" w:cs="仿宋"/>
                <w:szCs w:val="21"/>
              </w:rPr>
            </w:pPr>
            <w:r>
              <w:rPr>
                <w:rFonts w:ascii="宋体" w:hAnsi="宋体" w:cs="仿宋" w:hint="eastAsia"/>
                <w:szCs w:val="21"/>
              </w:rPr>
              <w:t>安庆市立医院官网</w:t>
            </w:r>
          </w:p>
        </w:tc>
      </w:tr>
      <w:tr w:rsidR="00EE31FC" w14:paraId="3EB4448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DA76573" w14:textId="77777777" w:rsidR="00EE31FC" w:rsidRDefault="00000000">
            <w:pPr>
              <w:snapToGrid w:val="0"/>
              <w:jc w:val="center"/>
              <w:rPr>
                <w:rFonts w:ascii="宋体" w:hAnsi="宋体" w:cs="仿宋"/>
                <w:szCs w:val="21"/>
              </w:rPr>
            </w:pPr>
            <w:r>
              <w:rPr>
                <w:rFonts w:ascii="宋体" w:hAnsi="宋体" w:cs="仿宋" w:hint="eastAsia"/>
                <w:szCs w:val="21"/>
              </w:rPr>
              <w:t>14</w:t>
            </w:r>
          </w:p>
        </w:tc>
        <w:tc>
          <w:tcPr>
            <w:tcW w:w="2155" w:type="dxa"/>
            <w:tcBorders>
              <w:top w:val="single" w:sz="4" w:space="0" w:color="auto"/>
              <w:left w:val="single" w:sz="4" w:space="0" w:color="auto"/>
              <w:bottom w:val="single" w:sz="4" w:space="0" w:color="auto"/>
              <w:right w:val="single" w:sz="4" w:space="0" w:color="auto"/>
            </w:tcBorders>
            <w:vAlign w:val="center"/>
          </w:tcPr>
          <w:p w14:paraId="39EBBDB3" w14:textId="77777777" w:rsidR="00EE31FC" w:rsidRDefault="00000000">
            <w:pPr>
              <w:snapToGrid w:val="0"/>
              <w:rPr>
                <w:rFonts w:ascii="宋体" w:hAnsi="宋体" w:cs="仿宋"/>
                <w:szCs w:val="21"/>
              </w:rPr>
            </w:pPr>
            <w:r>
              <w:rPr>
                <w:rFonts w:ascii="宋体" w:hAnsi="宋体" w:cs="仿宋" w:hint="eastAsia"/>
                <w:szCs w:val="21"/>
              </w:rPr>
              <w:t>磋商时间和地点</w:t>
            </w:r>
          </w:p>
        </w:tc>
        <w:tc>
          <w:tcPr>
            <w:tcW w:w="6804" w:type="dxa"/>
            <w:tcBorders>
              <w:top w:val="single" w:sz="4" w:space="0" w:color="auto"/>
              <w:left w:val="single" w:sz="4" w:space="0" w:color="auto"/>
              <w:bottom w:val="single" w:sz="4" w:space="0" w:color="auto"/>
              <w:right w:val="single" w:sz="4" w:space="0" w:color="auto"/>
            </w:tcBorders>
            <w:vAlign w:val="center"/>
          </w:tcPr>
          <w:p w14:paraId="23D95C76" w14:textId="77777777" w:rsidR="00EE31FC" w:rsidRDefault="00000000">
            <w:pPr>
              <w:snapToGrid w:val="0"/>
              <w:rPr>
                <w:rFonts w:ascii="宋体" w:hAnsi="宋体" w:cs="仿宋"/>
                <w:szCs w:val="21"/>
              </w:rPr>
            </w:pPr>
            <w:r>
              <w:rPr>
                <w:rFonts w:ascii="宋体" w:hAnsi="宋体" w:cs="仿宋" w:hint="eastAsia"/>
                <w:szCs w:val="21"/>
              </w:rPr>
              <w:t>时间：另行通知</w:t>
            </w:r>
          </w:p>
          <w:p w14:paraId="64BCEBF0" w14:textId="24C3C286" w:rsidR="00EE31FC" w:rsidRDefault="00000000">
            <w:pPr>
              <w:snapToGrid w:val="0"/>
              <w:rPr>
                <w:rFonts w:ascii="宋体" w:hAnsi="宋体" w:cs="仿宋"/>
                <w:szCs w:val="21"/>
              </w:rPr>
            </w:pPr>
            <w:r>
              <w:rPr>
                <w:rFonts w:ascii="宋体" w:hAnsi="宋体" w:cs="仿宋" w:hint="eastAsia"/>
                <w:szCs w:val="21"/>
              </w:rPr>
              <w:t xml:space="preserve">地点: </w:t>
            </w:r>
            <w:r>
              <w:rPr>
                <w:rFonts w:ascii="宋体" w:hAnsi="宋体" w:cs="仿宋" w:hint="eastAsia"/>
                <w:szCs w:val="21"/>
                <w:lang w:val="zh-CN"/>
              </w:rPr>
              <w:t>安庆市天柱山东路87号</w:t>
            </w:r>
            <w:r>
              <w:rPr>
                <w:rFonts w:ascii="宋体" w:hAnsi="宋体" w:cs="仿宋" w:hint="eastAsia"/>
                <w:szCs w:val="21"/>
              </w:rPr>
              <w:t>东</w:t>
            </w:r>
            <w:r>
              <w:rPr>
                <w:rFonts w:ascii="宋体" w:hAnsi="宋体" w:cs="仿宋" w:hint="eastAsia"/>
                <w:szCs w:val="21"/>
                <w:lang w:val="zh-CN"/>
              </w:rPr>
              <w:t>院区后勤</w:t>
            </w:r>
            <w:r w:rsidR="000E4209">
              <w:rPr>
                <w:rFonts w:ascii="宋体" w:hAnsi="宋体" w:cs="仿宋" w:hint="eastAsia"/>
                <w:szCs w:val="21"/>
                <w:lang w:val="zh-CN"/>
              </w:rPr>
              <w:t>综合</w:t>
            </w:r>
            <w:r>
              <w:rPr>
                <w:rFonts w:ascii="宋体" w:hAnsi="宋体" w:cs="仿宋" w:hint="eastAsia"/>
                <w:szCs w:val="21"/>
                <w:lang w:val="zh-CN"/>
              </w:rPr>
              <w:t>楼</w:t>
            </w:r>
            <w:r>
              <w:rPr>
                <w:rFonts w:ascii="宋体" w:hAnsi="宋体" w:cs="仿宋" w:hint="eastAsia"/>
                <w:szCs w:val="21"/>
              </w:rPr>
              <w:t>11</w:t>
            </w:r>
            <w:r w:rsidR="000E4209">
              <w:rPr>
                <w:rFonts w:ascii="宋体" w:hAnsi="宋体" w:cs="仿宋" w:hint="eastAsia"/>
                <w:szCs w:val="21"/>
              </w:rPr>
              <w:t>层</w:t>
            </w:r>
            <w:r>
              <w:rPr>
                <w:rFonts w:ascii="宋体" w:hAnsi="宋体" w:cs="仿宋" w:hint="eastAsia"/>
                <w:szCs w:val="21"/>
              </w:rPr>
              <w:t>会议室</w:t>
            </w:r>
          </w:p>
        </w:tc>
      </w:tr>
      <w:tr w:rsidR="00EE31FC" w14:paraId="1548D885"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4B6EAC8" w14:textId="77777777" w:rsidR="00EE31FC" w:rsidRDefault="00000000">
            <w:pPr>
              <w:snapToGrid w:val="0"/>
              <w:jc w:val="center"/>
              <w:rPr>
                <w:rFonts w:ascii="宋体" w:hAnsi="宋体" w:cs="仿宋"/>
                <w:szCs w:val="21"/>
              </w:rPr>
            </w:pPr>
            <w:r>
              <w:rPr>
                <w:rFonts w:ascii="宋体" w:hAnsi="宋体" w:cs="仿宋" w:hint="eastAsia"/>
                <w:szCs w:val="21"/>
              </w:rPr>
              <w:t>15</w:t>
            </w:r>
          </w:p>
        </w:tc>
        <w:tc>
          <w:tcPr>
            <w:tcW w:w="2155" w:type="dxa"/>
            <w:tcBorders>
              <w:top w:val="single" w:sz="4" w:space="0" w:color="auto"/>
              <w:left w:val="single" w:sz="4" w:space="0" w:color="auto"/>
              <w:bottom w:val="single" w:sz="4" w:space="0" w:color="auto"/>
              <w:right w:val="single" w:sz="4" w:space="0" w:color="auto"/>
            </w:tcBorders>
            <w:vAlign w:val="center"/>
          </w:tcPr>
          <w:p w14:paraId="1859C36A" w14:textId="77777777" w:rsidR="00EE31FC" w:rsidRDefault="00000000">
            <w:pPr>
              <w:snapToGrid w:val="0"/>
              <w:rPr>
                <w:rFonts w:ascii="宋体" w:hAnsi="宋体" w:cs="仿宋"/>
                <w:szCs w:val="21"/>
              </w:rPr>
            </w:pPr>
            <w:r>
              <w:rPr>
                <w:rFonts w:ascii="宋体" w:hAnsi="宋体" w:cs="仿宋" w:hint="eastAsia"/>
                <w:szCs w:val="21"/>
              </w:rPr>
              <w:t>评审方法</w:t>
            </w:r>
          </w:p>
        </w:tc>
        <w:tc>
          <w:tcPr>
            <w:tcW w:w="6804" w:type="dxa"/>
            <w:tcBorders>
              <w:top w:val="single" w:sz="4" w:space="0" w:color="auto"/>
              <w:left w:val="single" w:sz="4" w:space="0" w:color="auto"/>
              <w:bottom w:val="single" w:sz="4" w:space="0" w:color="auto"/>
              <w:right w:val="single" w:sz="4" w:space="0" w:color="auto"/>
            </w:tcBorders>
            <w:vAlign w:val="center"/>
          </w:tcPr>
          <w:p w14:paraId="46AA7B4B" w14:textId="77777777" w:rsidR="00EE31FC" w:rsidRDefault="00000000">
            <w:pPr>
              <w:snapToGrid w:val="0"/>
              <w:rPr>
                <w:rFonts w:ascii="宋体" w:hAnsi="宋体" w:cs="仿宋"/>
                <w:szCs w:val="21"/>
                <w:lang w:val="zh-CN"/>
              </w:rPr>
            </w:pPr>
            <w:r>
              <w:rPr>
                <w:rFonts w:ascii="宋体" w:hAnsi="宋体" w:cs="仿宋" w:hint="eastAsia"/>
                <w:szCs w:val="21"/>
                <w:lang w:val="zh-CN"/>
              </w:rPr>
              <w:t>综合评分法</w:t>
            </w:r>
          </w:p>
        </w:tc>
      </w:tr>
      <w:tr w:rsidR="00884A2D" w14:paraId="27C9A64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79EC105" w14:textId="6E976741" w:rsidR="00884A2D" w:rsidRDefault="00884A2D" w:rsidP="00884A2D">
            <w:pPr>
              <w:snapToGrid w:val="0"/>
              <w:jc w:val="center"/>
              <w:rPr>
                <w:rFonts w:ascii="宋体" w:hAnsi="宋体" w:cs="仿宋"/>
                <w:szCs w:val="21"/>
              </w:rPr>
            </w:pPr>
            <w:r>
              <w:rPr>
                <w:rFonts w:ascii="宋体" w:hAnsi="宋体" w:cs="仿宋" w:hint="eastAsia"/>
                <w:szCs w:val="21"/>
              </w:rPr>
              <w:t>16</w:t>
            </w:r>
          </w:p>
        </w:tc>
        <w:tc>
          <w:tcPr>
            <w:tcW w:w="2155" w:type="dxa"/>
            <w:tcBorders>
              <w:top w:val="single" w:sz="4" w:space="0" w:color="auto"/>
              <w:left w:val="single" w:sz="4" w:space="0" w:color="auto"/>
              <w:bottom w:val="single" w:sz="4" w:space="0" w:color="auto"/>
              <w:right w:val="single" w:sz="4" w:space="0" w:color="auto"/>
            </w:tcBorders>
            <w:vAlign w:val="center"/>
          </w:tcPr>
          <w:p w14:paraId="505FC770" w14:textId="02E2AA05" w:rsidR="00884A2D" w:rsidRDefault="004315C8" w:rsidP="00884A2D">
            <w:pPr>
              <w:snapToGrid w:val="0"/>
              <w:rPr>
                <w:rFonts w:ascii="宋体" w:hAnsi="宋体" w:cs="仿宋"/>
                <w:szCs w:val="21"/>
              </w:rPr>
            </w:pPr>
            <w:r>
              <w:rPr>
                <w:rFonts w:ascii="宋体" w:hAnsi="宋体" w:cs="仿宋" w:hint="eastAsia"/>
                <w:szCs w:val="21"/>
              </w:rPr>
              <w:t>履约保证金</w:t>
            </w:r>
          </w:p>
        </w:tc>
        <w:tc>
          <w:tcPr>
            <w:tcW w:w="6804" w:type="dxa"/>
            <w:tcBorders>
              <w:top w:val="single" w:sz="4" w:space="0" w:color="auto"/>
              <w:left w:val="single" w:sz="4" w:space="0" w:color="auto"/>
              <w:bottom w:val="single" w:sz="4" w:space="0" w:color="auto"/>
              <w:right w:val="single" w:sz="4" w:space="0" w:color="auto"/>
            </w:tcBorders>
            <w:vAlign w:val="center"/>
          </w:tcPr>
          <w:p w14:paraId="0572FFBD" w14:textId="5D40444D" w:rsidR="00884A2D" w:rsidRDefault="004315C8" w:rsidP="00884A2D">
            <w:pPr>
              <w:snapToGrid w:val="0"/>
              <w:rPr>
                <w:rFonts w:ascii="宋体" w:hAnsi="宋体" w:cs="仿宋"/>
                <w:szCs w:val="21"/>
              </w:rPr>
            </w:pPr>
            <w:r>
              <w:rPr>
                <w:rFonts w:ascii="宋体" w:hAnsi="宋体" w:cs="仿宋" w:hint="eastAsia"/>
                <w:szCs w:val="21"/>
              </w:rPr>
              <w:t>合同签订前成交人须先向采购人缴纳成交价格的2.5%作为履约保证金到采购人指定账户，保修期满后无任何质量问题，无息退还。</w:t>
            </w:r>
          </w:p>
        </w:tc>
      </w:tr>
      <w:tr w:rsidR="00884A2D" w14:paraId="4E718A19"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6A72BDA" w14:textId="4161297D" w:rsidR="00884A2D" w:rsidRDefault="00884A2D" w:rsidP="00884A2D">
            <w:pPr>
              <w:snapToGrid w:val="0"/>
              <w:jc w:val="center"/>
              <w:rPr>
                <w:rFonts w:ascii="宋体" w:hAnsi="宋体" w:cs="仿宋"/>
                <w:szCs w:val="21"/>
              </w:rPr>
            </w:pPr>
            <w:r>
              <w:rPr>
                <w:rFonts w:ascii="宋体" w:hAnsi="宋体" w:cs="仿宋" w:hint="eastAsia"/>
                <w:szCs w:val="21"/>
              </w:rPr>
              <w:t>17</w:t>
            </w:r>
          </w:p>
        </w:tc>
        <w:tc>
          <w:tcPr>
            <w:tcW w:w="2155" w:type="dxa"/>
            <w:tcBorders>
              <w:top w:val="single" w:sz="4" w:space="0" w:color="auto"/>
              <w:left w:val="single" w:sz="4" w:space="0" w:color="auto"/>
              <w:bottom w:val="single" w:sz="4" w:space="0" w:color="auto"/>
              <w:right w:val="single" w:sz="4" w:space="0" w:color="auto"/>
            </w:tcBorders>
            <w:vAlign w:val="center"/>
          </w:tcPr>
          <w:p w14:paraId="764A133F" w14:textId="77777777" w:rsidR="00884A2D" w:rsidRDefault="00884A2D" w:rsidP="00884A2D">
            <w:pPr>
              <w:snapToGrid w:val="0"/>
              <w:rPr>
                <w:rFonts w:ascii="宋体" w:hAnsi="宋体" w:cs="仿宋"/>
                <w:szCs w:val="21"/>
              </w:rPr>
            </w:pPr>
            <w:r>
              <w:rPr>
                <w:rFonts w:ascii="宋体" w:hAnsi="宋体" w:cs="仿宋" w:hint="eastAsia"/>
                <w:szCs w:val="21"/>
              </w:rPr>
              <w:t>付款方式</w:t>
            </w:r>
          </w:p>
        </w:tc>
        <w:tc>
          <w:tcPr>
            <w:tcW w:w="6804" w:type="dxa"/>
            <w:tcBorders>
              <w:top w:val="single" w:sz="4" w:space="0" w:color="auto"/>
              <w:left w:val="single" w:sz="4" w:space="0" w:color="auto"/>
              <w:bottom w:val="single" w:sz="4" w:space="0" w:color="auto"/>
              <w:right w:val="single" w:sz="4" w:space="0" w:color="auto"/>
            </w:tcBorders>
            <w:vAlign w:val="center"/>
          </w:tcPr>
          <w:p w14:paraId="04BFD596" w14:textId="5F3274B2" w:rsidR="00884A2D" w:rsidRDefault="00884A2D" w:rsidP="004315C8">
            <w:pPr>
              <w:snapToGrid w:val="0"/>
              <w:rPr>
                <w:rFonts w:ascii="宋体" w:hAnsi="宋体" w:cs="仿宋"/>
                <w:szCs w:val="21"/>
              </w:rPr>
            </w:pPr>
            <w:r>
              <w:rPr>
                <w:rFonts w:ascii="宋体" w:hAnsi="宋体" w:cs="仿宋" w:hint="eastAsia"/>
                <w:szCs w:val="21"/>
              </w:rPr>
              <w:t>合同签订后预付40%货款，整体验收合格并稳定运行一个月后支付合同总价的60%。</w:t>
            </w:r>
          </w:p>
        </w:tc>
      </w:tr>
      <w:tr w:rsidR="00884A2D" w14:paraId="47B9202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4CBBA2B" w14:textId="14E229CD" w:rsidR="00884A2D" w:rsidRDefault="00884A2D" w:rsidP="00884A2D">
            <w:pPr>
              <w:snapToGrid w:val="0"/>
              <w:jc w:val="center"/>
              <w:rPr>
                <w:rFonts w:ascii="宋体" w:hAnsi="宋体" w:cs="仿宋"/>
                <w:szCs w:val="21"/>
              </w:rPr>
            </w:pPr>
            <w:r>
              <w:rPr>
                <w:rFonts w:ascii="宋体" w:hAnsi="宋体" w:cs="仿宋" w:hint="eastAsia"/>
                <w:szCs w:val="21"/>
              </w:rPr>
              <w:t>1</w:t>
            </w:r>
            <w:r>
              <w:rPr>
                <w:rFonts w:ascii="宋体" w:hAnsi="宋体" w:cs="仿宋"/>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46B202B3" w14:textId="77777777" w:rsidR="00884A2D" w:rsidRDefault="00884A2D" w:rsidP="00884A2D">
            <w:pPr>
              <w:snapToGrid w:val="0"/>
              <w:rPr>
                <w:rFonts w:ascii="宋体" w:hAnsi="宋体" w:cs="仿宋"/>
                <w:szCs w:val="21"/>
              </w:rPr>
            </w:pPr>
            <w:r>
              <w:rPr>
                <w:rFonts w:ascii="宋体" w:hAnsi="宋体" w:cs="仿宋" w:hint="eastAsia"/>
                <w:szCs w:val="21"/>
              </w:rPr>
              <w:t>备注</w:t>
            </w:r>
          </w:p>
        </w:tc>
        <w:tc>
          <w:tcPr>
            <w:tcW w:w="6804" w:type="dxa"/>
            <w:tcBorders>
              <w:top w:val="single" w:sz="4" w:space="0" w:color="auto"/>
              <w:left w:val="single" w:sz="4" w:space="0" w:color="auto"/>
              <w:bottom w:val="single" w:sz="4" w:space="0" w:color="auto"/>
              <w:right w:val="single" w:sz="4" w:space="0" w:color="auto"/>
            </w:tcBorders>
            <w:vAlign w:val="center"/>
          </w:tcPr>
          <w:p w14:paraId="361E6944" w14:textId="77777777" w:rsidR="00884A2D" w:rsidRDefault="00884A2D" w:rsidP="00884A2D">
            <w:pPr>
              <w:snapToGrid w:val="0"/>
              <w:rPr>
                <w:rFonts w:ascii="宋体" w:hAnsi="宋体" w:cs="仿宋"/>
                <w:szCs w:val="21"/>
              </w:rPr>
            </w:pPr>
            <w:r>
              <w:rPr>
                <w:rFonts w:ascii="宋体" w:hAnsi="宋体" w:cs="仿宋" w:hint="eastAsia"/>
                <w:szCs w:val="21"/>
              </w:rPr>
              <w:t>本项目不接受联合体，本磋商文件的解释权归采购人。</w:t>
            </w:r>
          </w:p>
        </w:tc>
      </w:tr>
    </w:tbl>
    <w:p w14:paraId="241473AF" w14:textId="77777777" w:rsidR="00EE31FC" w:rsidRDefault="00EE31FC">
      <w:pPr>
        <w:rPr>
          <w:lang w:val="zh-CN"/>
        </w:rPr>
      </w:pPr>
      <w:bookmarkStart w:id="28" w:name="_Toc12932"/>
      <w:bookmarkStart w:id="29" w:name="_Toc14999"/>
    </w:p>
    <w:p w14:paraId="3FA6B46D" w14:textId="77777777" w:rsidR="00EE31FC" w:rsidRDefault="00000000">
      <w:pPr>
        <w:spacing w:beforeLines="50" w:before="156" w:line="360" w:lineRule="auto"/>
        <w:outlineLvl w:val="3"/>
        <w:rPr>
          <w:rFonts w:ascii="楷体" w:eastAsia="楷体" w:hAnsi="楷体"/>
          <w:sz w:val="30"/>
          <w:szCs w:val="30"/>
          <w:lang w:val="zh-CN"/>
        </w:rPr>
      </w:pPr>
      <w:r>
        <w:rPr>
          <w:lang w:val="zh-CN"/>
        </w:rPr>
        <w:br w:type="page"/>
      </w:r>
      <w:bookmarkStart w:id="30" w:name="_Toc128659068"/>
      <w:r>
        <w:rPr>
          <w:rFonts w:ascii="楷体" w:eastAsia="楷体" w:hAnsi="楷体" w:hint="eastAsia"/>
          <w:sz w:val="30"/>
          <w:szCs w:val="30"/>
          <w:lang w:val="zh-CN"/>
        </w:rPr>
        <w:lastRenderedPageBreak/>
        <w:t>第二节  竞争性磋商须知</w:t>
      </w:r>
      <w:bookmarkEnd w:id="28"/>
      <w:bookmarkEnd w:id="29"/>
      <w:bookmarkEnd w:id="30"/>
    </w:p>
    <w:p w14:paraId="796487BF" w14:textId="77777777" w:rsidR="00EE31FC" w:rsidRDefault="00000000">
      <w:pPr>
        <w:snapToGrid w:val="0"/>
        <w:spacing w:line="300" w:lineRule="auto"/>
        <w:ind w:left="562" w:hangingChars="200" w:hanging="562"/>
        <w:rPr>
          <w:rFonts w:ascii="仿宋" w:eastAsia="仿宋" w:hAnsi="仿宋"/>
          <w:b/>
          <w:bCs/>
          <w:sz w:val="28"/>
          <w:szCs w:val="28"/>
        </w:rPr>
      </w:pPr>
      <w:bookmarkStart w:id="31" w:name="_Toc7034"/>
      <w:bookmarkStart w:id="32" w:name="_Toc27892"/>
      <w:r>
        <w:rPr>
          <w:rFonts w:ascii="仿宋" w:eastAsia="仿宋" w:hAnsi="仿宋" w:hint="eastAsia"/>
          <w:b/>
          <w:bCs/>
          <w:sz w:val="28"/>
          <w:szCs w:val="28"/>
        </w:rPr>
        <w:t>一、总则</w:t>
      </w:r>
      <w:bookmarkEnd w:id="31"/>
      <w:bookmarkEnd w:id="32"/>
    </w:p>
    <w:p w14:paraId="20B89589"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1.定义：</w:t>
      </w:r>
    </w:p>
    <w:p w14:paraId="644D790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 采购人是指安庆市立医院。</w:t>
      </w:r>
    </w:p>
    <w:p w14:paraId="0B287CE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1.2 供应商是本项目表现出兴趣，按照约定的程序，从采购人获取了磋商文件，并实际参与了该项目磋商活动的供应商。</w:t>
      </w:r>
    </w:p>
    <w:p w14:paraId="2B4C535B"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2.供应商资格要求：</w:t>
      </w:r>
    </w:p>
    <w:p w14:paraId="2A268EB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 参与本项目的供应商必须满足的要求：详见磋商须知前附表。</w:t>
      </w:r>
    </w:p>
    <w:p w14:paraId="243D04D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 供应商之间如果存在下列情形之一的，不得同时参加同一包别或者不分包别的同一项目磋商：</w:t>
      </w:r>
    </w:p>
    <w:p w14:paraId="53EEFB6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（1）单位负责人为同一人或者存在直接控股、管理关系的不同供应商。</w:t>
      </w:r>
    </w:p>
    <w:p w14:paraId="122F75B6"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（2）除单一来源采购项目外，为采购项目提供整体设计、规范编制或者项目管理、监理、检测等服务的供应商。</w:t>
      </w:r>
    </w:p>
    <w:p w14:paraId="41C3920C" w14:textId="77777777" w:rsidR="00EE31FC" w:rsidRDefault="00000000">
      <w:pPr>
        <w:widowControl/>
        <w:snapToGrid w:val="0"/>
        <w:spacing w:line="300" w:lineRule="auto"/>
        <w:ind w:firstLineChars="100" w:firstLine="281"/>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3</w:t>
      </w:r>
      <w:r>
        <w:rPr>
          <w:rFonts w:ascii="仿宋" w:eastAsia="仿宋" w:hAnsi="仿宋" w:cs="宋体" w:hint="eastAsia"/>
          <w:color w:val="000000"/>
          <w:kern w:val="0"/>
          <w:sz w:val="28"/>
          <w:szCs w:val="28"/>
        </w:rPr>
        <w:t>.</w:t>
      </w:r>
      <w:r>
        <w:rPr>
          <w:rFonts w:ascii="仿宋" w:eastAsia="仿宋" w:hAnsi="仿宋" w:cs="宋体" w:hint="eastAsia"/>
          <w:b/>
          <w:bCs/>
          <w:color w:val="000000"/>
          <w:kern w:val="0"/>
          <w:sz w:val="28"/>
          <w:szCs w:val="28"/>
        </w:rPr>
        <w:t>踏勘现场：</w:t>
      </w:r>
      <w:r>
        <w:rPr>
          <w:rFonts w:ascii="仿宋" w:eastAsia="仿宋" w:hAnsi="仿宋" w:cs="宋体" w:hint="eastAsia"/>
          <w:color w:val="000000"/>
          <w:kern w:val="0"/>
          <w:sz w:val="28"/>
          <w:szCs w:val="28"/>
        </w:rPr>
        <w:t>供应商自行踏勘现场。供应商应认真对本项目实施现场环境进行踏勘，对项目环境和影响等因素，做出理性的判断和估价。供应商自行负责在踏勘现场发生的人员伤亡和财产损失。成交后签订合同时和供货安装过程中，供应商不得以不了解或不完全了解现场情况为抗辩理由。</w:t>
      </w:r>
    </w:p>
    <w:p w14:paraId="06C6A26A" w14:textId="77777777" w:rsidR="00EE31FC" w:rsidRDefault="00000000">
      <w:pPr>
        <w:snapToGrid w:val="0"/>
        <w:spacing w:line="300" w:lineRule="auto"/>
        <w:ind w:left="562" w:hangingChars="200" w:hanging="562"/>
        <w:rPr>
          <w:rFonts w:ascii="仿宋" w:eastAsia="仿宋" w:hAnsi="仿宋"/>
          <w:b/>
          <w:bCs/>
          <w:sz w:val="28"/>
          <w:szCs w:val="28"/>
        </w:rPr>
      </w:pPr>
      <w:bookmarkStart w:id="33" w:name="_Toc1655"/>
      <w:bookmarkStart w:id="34" w:name="_Toc8536"/>
      <w:r>
        <w:rPr>
          <w:rFonts w:ascii="仿宋" w:eastAsia="仿宋" w:hAnsi="仿宋" w:hint="eastAsia"/>
          <w:b/>
          <w:bCs/>
          <w:sz w:val="28"/>
          <w:szCs w:val="28"/>
        </w:rPr>
        <w:t>二、</w:t>
      </w:r>
      <w:bookmarkEnd w:id="33"/>
      <w:bookmarkEnd w:id="34"/>
      <w:r>
        <w:rPr>
          <w:rFonts w:ascii="仿宋" w:eastAsia="仿宋" w:hAnsi="仿宋" w:hint="eastAsia"/>
          <w:b/>
          <w:bCs/>
          <w:sz w:val="28"/>
          <w:szCs w:val="28"/>
        </w:rPr>
        <w:t>磋商文件</w:t>
      </w:r>
    </w:p>
    <w:p w14:paraId="0D517E00"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4.磋商文件的构成</w:t>
      </w:r>
    </w:p>
    <w:p w14:paraId="0A5B700A"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 磋商文件包括：</w:t>
      </w:r>
    </w:p>
    <w:p w14:paraId="70E5DF4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本竞争性磋商全部内容；</w:t>
      </w:r>
    </w:p>
    <w:p w14:paraId="3DB3E171"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本项目所有发生的答疑文件（如有）和通知（如有）。</w:t>
      </w:r>
    </w:p>
    <w:p w14:paraId="38DC718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4.2 供应商应认真阅读和充分理解磋商文件中所有的内容。如果供应商没有满足磋商文件的有关要求，其风险由供应商自行承担。</w:t>
      </w:r>
    </w:p>
    <w:p w14:paraId="7BFB70AC"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5.磋商文件的澄清</w:t>
      </w:r>
    </w:p>
    <w:p w14:paraId="781E7EA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5.1 供应商可以通过书面方式要求采购人对磋商文件中的有关问题进行答疑或澄清。</w:t>
      </w:r>
    </w:p>
    <w:p w14:paraId="44ECC1FA"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5.2  采购人对在约定时间收到的、且需要做出澄清的问题，将以本须知所述方式进行答复，但不说明问题的来源。</w:t>
      </w:r>
    </w:p>
    <w:p w14:paraId="49DA656B"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6.磋商文件的修改</w:t>
      </w:r>
    </w:p>
    <w:p w14:paraId="5A718C4A"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 采购人对磋商文件的澄清、修改、补充说明等内容均通过安庆市立医院官网发布，该修改内容作为磋商文件的组成部分，具有约束作用。</w:t>
      </w:r>
    </w:p>
    <w:p w14:paraId="511FEB9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6.2 当磋商文件与对磋商文件的澄清、修改、补充等在同一内容的表述上不一致时，以最后发出的为准。</w:t>
      </w:r>
    </w:p>
    <w:p w14:paraId="509DF19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6.3 为使供应商有充分时间对磋商文件的澄清、修改、补充部分进行研究，或是由于其他原因，采购人可以决定顺延提交响应文件截止时间，具体时间另行通知。</w:t>
      </w:r>
    </w:p>
    <w:p w14:paraId="564A4A14" w14:textId="77777777" w:rsidR="00EE31FC" w:rsidRDefault="00000000">
      <w:pPr>
        <w:snapToGrid w:val="0"/>
        <w:spacing w:line="300" w:lineRule="auto"/>
        <w:ind w:left="562" w:hangingChars="200" w:hanging="562"/>
        <w:rPr>
          <w:rFonts w:ascii="仿宋" w:eastAsia="仿宋" w:hAnsi="仿宋"/>
          <w:b/>
          <w:bCs/>
          <w:sz w:val="28"/>
          <w:szCs w:val="28"/>
        </w:rPr>
      </w:pPr>
      <w:bookmarkStart w:id="35" w:name="_Toc6760"/>
      <w:bookmarkStart w:id="36" w:name="_Toc9821"/>
      <w:r>
        <w:rPr>
          <w:rFonts w:ascii="仿宋" w:eastAsia="仿宋" w:hAnsi="仿宋" w:hint="eastAsia"/>
          <w:b/>
          <w:bCs/>
          <w:sz w:val="28"/>
          <w:szCs w:val="28"/>
        </w:rPr>
        <w:t>三、响应文件的编制</w:t>
      </w:r>
      <w:bookmarkEnd w:id="35"/>
      <w:bookmarkEnd w:id="36"/>
    </w:p>
    <w:p w14:paraId="7B08D6C0"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7.响应文件的构成</w:t>
      </w:r>
    </w:p>
    <w:p w14:paraId="1D237CC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7.1 响应文件应该按照“响应文件格式”约定的内容和顺序进行编写。</w:t>
      </w:r>
    </w:p>
    <w:p w14:paraId="757605C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供应商必须对其响应文件的真实性和准确性负责，一旦成交，其响应文件将作为合同的重要组成部分。</w:t>
      </w:r>
    </w:p>
    <w:p w14:paraId="4BC975D2"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8.磋商响应报价</w:t>
      </w:r>
    </w:p>
    <w:p w14:paraId="0AB9C5F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8.1 响应文件的服务报价表(首轮）上应清楚地标明供应商拟提供服务产品名称、数量及金额等内容。</w:t>
      </w:r>
    </w:p>
    <w:p w14:paraId="13EB816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8.2 除非特别要求，每个项目（或每个包）只允许有一个方案、一个报价。多方案、多报价的响应文件将视为无效响应文件。</w:t>
      </w:r>
    </w:p>
    <w:p w14:paraId="4CD0E20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8.3 供应商的报价应包含满足本次采购需求的所有费用（包括但不限于：所投货物、保险、税费、包装、加工及加工损耗、运输、现场落地、安装及安装损耗、调试、检测验收和交付后约定期限内维保等）。</w:t>
      </w:r>
    </w:p>
    <w:p w14:paraId="047BFF9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 响应文件内容不一致的确认。</w:t>
      </w:r>
    </w:p>
    <w:p w14:paraId="2407E2B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8.4.1响应文件中磋商响应函(磋商响应报价)与响应文件中相应内容不一致的,以磋商响应函(磋商响应报价)为准。</w:t>
      </w:r>
    </w:p>
    <w:p w14:paraId="5D90A70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总价金额与按单价汇总金额不一致的，以单价金额计算结果为准。</w:t>
      </w:r>
    </w:p>
    <w:p w14:paraId="11645B4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 xml:space="preserve"> 若大写金额和小写金额不一致的，以大写金额为准。</w:t>
      </w:r>
    </w:p>
    <w:p w14:paraId="520ECBA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 xml:space="preserve"> 单价金额小数点或者百分比有明显错位的，应以磋商响应函(磋商响应报价)为准，并修正单价。</w:t>
      </w:r>
    </w:p>
    <w:p w14:paraId="1CA767C3"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同时出现两种以上不一致的，按照以上规定的顺序修正。修正后的报价应当通过书面提交，并加盖公章或者法定代表人章,但不得超出响应文件的范围或者改变响应文件的实质性内容。经供应商确认后产生约束力，供应商不确认的，其磋商响应无效。</w:t>
      </w:r>
    </w:p>
    <w:p w14:paraId="5D44701E"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9.磋商响应货币：</w:t>
      </w:r>
      <w:r>
        <w:rPr>
          <w:rFonts w:ascii="仿宋" w:eastAsia="仿宋" w:hAnsi="仿宋" w:hint="eastAsia"/>
          <w:sz w:val="28"/>
          <w:szCs w:val="28"/>
        </w:rPr>
        <w:t>人民币。</w:t>
      </w:r>
    </w:p>
    <w:p w14:paraId="258E054B"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10.有下述情形之一的处理：</w:t>
      </w:r>
    </w:p>
    <w:p w14:paraId="546DD24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 xml:space="preserve"> 有下列情形之一的，视为供应商串通投报，其磋商响应无效：</w:t>
      </w:r>
    </w:p>
    <w:p w14:paraId="1428EB4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（1）不同供应商的响应文件由同一单位或者个人编制；</w:t>
      </w:r>
    </w:p>
    <w:p w14:paraId="00D7A5F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）不同供应商委托同一单位或者个人办理磋商响应事宜；</w:t>
      </w:r>
    </w:p>
    <w:p w14:paraId="6C06C906"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）不同供应商的响应文件载明的项目管理成员或联系人员为同一人；</w:t>
      </w:r>
    </w:p>
    <w:p w14:paraId="5B5AD24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）不同供应商的响应文件异常一致或者磋商响应报价呈规律性差异；</w:t>
      </w:r>
    </w:p>
    <w:p w14:paraId="4641F72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）不同供应商的响应文件相互混装；</w:t>
      </w:r>
    </w:p>
    <w:p w14:paraId="6BB2D18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供应商在本项目竞争性磋商过程中有下列行为之一的，成交无效，给采购人造成的损失，供应商还应予以赔偿。</w:t>
      </w:r>
    </w:p>
    <w:p w14:paraId="461D23C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（1）成交后无正当理由不与采购人签订合同的；</w:t>
      </w:r>
    </w:p>
    <w:p w14:paraId="66F1526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（2）在签订合同时向采购人提出附加条件的；</w:t>
      </w:r>
    </w:p>
    <w:p w14:paraId="52F2B7C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（3）将成交项目转让给他人、或在响应文件中未说明，将成交项目分包给他人的；</w:t>
      </w:r>
    </w:p>
    <w:p w14:paraId="4480DA8E"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）供应商相互串通的；</w:t>
      </w:r>
    </w:p>
    <w:p w14:paraId="1E4D593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）供应商以他人名义磋商响应或者以其他方式弄虚作假，骗取成交的；</w:t>
      </w:r>
    </w:p>
    <w:p w14:paraId="1863A45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）法律、法规规定及磋商文件约定的其他情形。</w:t>
      </w:r>
    </w:p>
    <w:p w14:paraId="41A3600A"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11.响应文件的签署</w:t>
      </w:r>
    </w:p>
    <w:p w14:paraId="33A8245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11.1 响应文件不得行间插字、涂改或增删。</w:t>
      </w:r>
    </w:p>
    <w:p w14:paraId="54870D1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11.2 响应文件封面、磋商响应函、服务报价表（首轮）、最终报价表、服务需求响应表均应加盖供应商公章并经法定代表人加盖印章。由委托代理人参加磋商活动的在响应文件中须同时提交法定代表人授权委托书。响应文件封面、磋商响应函及服务报价表（首轮）、最终报价表、服务需求响应表、法定代表人授权委托书的签字或盖章不符合磋商文件要求的，磋商小组可要求其法定代表人或其委托的委托代理人补齐签字或承诺在签订合同前按照磋商文件要求加盖印章。</w:t>
      </w:r>
    </w:p>
    <w:p w14:paraId="5C0E5CB6" w14:textId="77777777" w:rsidR="00EE31FC" w:rsidRDefault="00000000">
      <w:pPr>
        <w:snapToGrid w:val="0"/>
        <w:spacing w:line="300" w:lineRule="auto"/>
        <w:ind w:left="562" w:hangingChars="200" w:hanging="562"/>
        <w:rPr>
          <w:rFonts w:ascii="仿宋" w:eastAsia="仿宋" w:hAnsi="仿宋"/>
          <w:b/>
          <w:bCs/>
          <w:sz w:val="28"/>
          <w:szCs w:val="28"/>
        </w:rPr>
      </w:pPr>
      <w:bookmarkStart w:id="37" w:name="_Toc25319"/>
      <w:bookmarkStart w:id="38" w:name="_Toc19542"/>
      <w:r>
        <w:rPr>
          <w:rFonts w:ascii="仿宋" w:eastAsia="仿宋" w:hAnsi="仿宋" w:hint="eastAsia"/>
          <w:b/>
          <w:bCs/>
          <w:sz w:val="28"/>
          <w:szCs w:val="28"/>
        </w:rPr>
        <w:t>四、响应文件的提交</w:t>
      </w:r>
      <w:bookmarkEnd w:id="37"/>
      <w:bookmarkEnd w:id="38"/>
    </w:p>
    <w:p w14:paraId="2E0789C9"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12.提交说明</w:t>
      </w:r>
    </w:p>
    <w:p w14:paraId="723DAB6C" w14:textId="3CD653B8" w:rsidR="00EE31FC" w:rsidRDefault="006A49B3">
      <w:pPr>
        <w:widowControl/>
        <w:snapToGrid w:val="0"/>
        <w:spacing w:line="300" w:lineRule="auto"/>
        <w:ind w:firstLineChars="200" w:firstLine="560"/>
        <w:rPr>
          <w:rFonts w:ascii="仿宋" w:eastAsia="仿宋" w:hAnsi="仿宋" w:cs="宋体"/>
          <w:color w:val="000000"/>
          <w:kern w:val="0"/>
          <w:sz w:val="28"/>
          <w:szCs w:val="28"/>
        </w:rPr>
      </w:pPr>
      <w:r w:rsidRPr="006A49B3">
        <w:rPr>
          <w:rFonts w:ascii="仿宋" w:eastAsia="仿宋" w:hAnsi="仿宋" w:cs="宋体" w:hint="eastAsia"/>
          <w:color w:val="000000"/>
          <w:kern w:val="0"/>
          <w:sz w:val="28"/>
          <w:szCs w:val="28"/>
        </w:rPr>
        <w:t>谈判响应人须按谈判响应人须知前附表要求，提交响应文件：正本1份,副本</w:t>
      </w:r>
      <w:r w:rsidR="002B570C">
        <w:rPr>
          <w:rFonts w:ascii="仿宋" w:eastAsia="仿宋" w:hAnsi="仿宋" w:cs="宋体" w:hint="eastAsia"/>
          <w:color w:val="000000"/>
          <w:kern w:val="0"/>
          <w:sz w:val="28"/>
          <w:szCs w:val="28"/>
        </w:rPr>
        <w:t>4</w:t>
      </w:r>
      <w:r w:rsidRPr="006A49B3">
        <w:rPr>
          <w:rFonts w:ascii="仿宋" w:eastAsia="仿宋" w:hAnsi="仿宋" w:cs="宋体" w:hint="eastAsia"/>
          <w:color w:val="000000"/>
          <w:kern w:val="0"/>
          <w:sz w:val="28"/>
          <w:szCs w:val="28"/>
        </w:rPr>
        <w:t>份，采用A4规格纸编制并装订成册。</w:t>
      </w:r>
    </w:p>
    <w:p w14:paraId="42E65268" w14:textId="77777777" w:rsidR="00EE31FC" w:rsidRDefault="00000000">
      <w:pPr>
        <w:snapToGrid w:val="0"/>
        <w:spacing w:line="300" w:lineRule="auto"/>
        <w:ind w:left="562" w:hangingChars="200" w:hanging="562"/>
        <w:rPr>
          <w:rFonts w:ascii="仿宋" w:eastAsia="仿宋" w:hAnsi="仿宋"/>
          <w:b/>
          <w:bCs/>
          <w:sz w:val="28"/>
          <w:szCs w:val="28"/>
        </w:rPr>
      </w:pPr>
      <w:bookmarkStart w:id="39" w:name="_Toc23598"/>
      <w:bookmarkStart w:id="40" w:name="_Toc32696"/>
      <w:r>
        <w:rPr>
          <w:rFonts w:ascii="仿宋" w:eastAsia="仿宋" w:hAnsi="仿宋" w:hint="eastAsia"/>
          <w:b/>
          <w:bCs/>
          <w:sz w:val="28"/>
          <w:szCs w:val="28"/>
        </w:rPr>
        <w:t>五、</w:t>
      </w:r>
      <w:bookmarkEnd w:id="39"/>
      <w:r>
        <w:rPr>
          <w:rFonts w:ascii="仿宋" w:eastAsia="仿宋" w:hAnsi="仿宋" w:hint="eastAsia"/>
          <w:b/>
          <w:bCs/>
          <w:sz w:val="28"/>
          <w:szCs w:val="28"/>
        </w:rPr>
        <w:t>磋商</w:t>
      </w:r>
      <w:bookmarkEnd w:id="40"/>
      <w:r>
        <w:rPr>
          <w:rFonts w:ascii="仿宋" w:eastAsia="仿宋" w:hAnsi="仿宋" w:hint="eastAsia"/>
          <w:b/>
          <w:bCs/>
          <w:sz w:val="28"/>
          <w:szCs w:val="28"/>
        </w:rPr>
        <w:t>流程</w:t>
      </w:r>
    </w:p>
    <w:p w14:paraId="18F44982" w14:textId="77777777" w:rsidR="00EE31FC" w:rsidRDefault="00000000">
      <w:pPr>
        <w:snapToGrid w:val="0"/>
        <w:spacing w:line="300" w:lineRule="auto"/>
        <w:ind w:firstLineChars="99" w:firstLine="278"/>
        <w:rPr>
          <w:rFonts w:ascii="仿宋" w:eastAsia="仿宋" w:hAnsi="仿宋" w:cs="宋体"/>
          <w:color w:val="000000"/>
          <w:kern w:val="0"/>
          <w:sz w:val="28"/>
          <w:szCs w:val="28"/>
        </w:rPr>
      </w:pPr>
      <w:r>
        <w:rPr>
          <w:rFonts w:ascii="仿宋" w:eastAsia="仿宋" w:hAnsi="仿宋" w:hint="eastAsia"/>
          <w:b/>
          <w:bCs/>
          <w:sz w:val="28"/>
          <w:szCs w:val="28"/>
        </w:rPr>
        <w:t>13.磋商时间和地点：</w:t>
      </w:r>
      <w:r>
        <w:rPr>
          <w:rFonts w:ascii="仿宋" w:eastAsia="仿宋" w:hAnsi="仿宋" w:cs="宋体" w:hint="eastAsia"/>
          <w:color w:val="000000"/>
          <w:kern w:val="0"/>
          <w:sz w:val="28"/>
          <w:szCs w:val="28"/>
        </w:rPr>
        <w:t xml:space="preserve"> 采购人将在“供应商须知前附表”约定的时间、地点举行现场评审，所有供应商的法定代表人或其委托代理人必须准时到场参加。</w:t>
      </w:r>
    </w:p>
    <w:p w14:paraId="6EB4BF04"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14.磋商程序</w:t>
      </w:r>
    </w:p>
    <w:p w14:paraId="2710DE8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 磋商由磋商小组主持，按下列程序进行：</w:t>
      </w:r>
    </w:p>
    <w:p w14:paraId="4D35FEC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14.1.1 宣布项目名称；</w:t>
      </w:r>
    </w:p>
    <w:p w14:paraId="2B7B8C9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14.1.2供应商现场签到；</w:t>
      </w:r>
    </w:p>
    <w:p w14:paraId="3DCDE34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14.1.3供应商提交响应文件；</w:t>
      </w:r>
    </w:p>
    <w:p w14:paraId="1E9449B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14.1.4 磋商小组现场开启响应文件；</w:t>
      </w:r>
    </w:p>
    <w:p w14:paraId="39DD038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14.1.5 进入评审阶段；</w:t>
      </w:r>
    </w:p>
    <w:p w14:paraId="6EDCB97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14.1.6 磋商小组分别与各个供应商进行磋商；</w:t>
      </w:r>
    </w:p>
    <w:p w14:paraId="24C3F44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14.1.7 邀请通过符合性审查的供应商限时进行最终报价；待所有有效供应商填写最终报价表后，统一开启供应商最终报价。</w:t>
      </w:r>
    </w:p>
    <w:p w14:paraId="0C7E3C5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14.1.8 宣布评审结果，并公布供应商名称、评审总分、磋商最终报价，并记录在案。</w:t>
      </w:r>
    </w:p>
    <w:p w14:paraId="61DE214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14.1.9 磋商小组、监督人、记录人等有关人员在磋商记录表上签字确认；</w:t>
      </w:r>
    </w:p>
    <w:p w14:paraId="21AED5A4"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15.响应文件的有效性</w:t>
      </w:r>
    </w:p>
    <w:p w14:paraId="4B46C74C"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15.1响应文件封面、磋商响应函、服务报价表（首轮）、最终报价表、服务需求响应表不符合磋商文件要求拒绝补齐签字或拒绝承诺在合同签订前加盖印章的； </w:t>
      </w:r>
    </w:p>
    <w:p w14:paraId="75589CD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15.2 磋商响应报价高于磋商最高限价的；</w:t>
      </w:r>
    </w:p>
    <w:p w14:paraId="6385524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15.3 法律、法规及磋商文件约定的其它情形。</w:t>
      </w:r>
    </w:p>
    <w:p w14:paraId="0CB21895"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六、评审</w:t>
      </w:r>
    </w:p>
    <w:p w14:paraId="2765B4BE" w14:textId="77777777" w:rsidR="00EE31FC" w:rsidRDefault="00000000">
      <w:pPr>
        <w:snapToGrid w:val="0"/>
        <w:spacing w:line="300" w:lineRule="auto"/>
        <w:ind w:leftChars="134" w:left="562" w:hangingChars="100" w:hanging="281"/>
        <w:rPr>
          <w:rFonts w:ascii="仿宋" w:eastAsia="仿宋" w:hAnsi="仿宋" w:cs="宋体"/>
          <w:color w:val="000000"/>
          <w:kern w:val="0"/>
          <w:sz w:val="28"/>
          <w:szCs w:val="28"/>
        </w:rPr>
      </w:pPr>
      <w:r>
        <w:rPr>
          <w:rFonts w:ascii="仿宋" w:eastAsia="仿宋" w:hAnsi="仿宋" w:hint="eastAsia"/>
          <w:b/>
          <w:bCs/>
          <w:sz w:val="28"/>
          <w:szCs w:val="28"/>
        </w:rPr>
        <w:t>16.磋商小组：</w:t>
      </w:r>
      <w:r>
        <w:rPr>
          <w:rFonts w:ascii="仿宋" w:eastAsia="仿宋" w:hAnsi="仿宋" w:cs="宋体" w:hint="eastAsia"/>
          <w:color w:val="000000"/>
          <w:kern w:val="0"/>
          <w:sz w:val="28"/>
          <w:szCs w:val="28"/>
        </w:rPr>
        <w:t>评审由磋商小组进行，磋商小组应坚持公正、公平、诚实守信、实事求是、独立评审的原则。</w:t>
      </w:r>
    </w:p>
    <w:p w14:paraId="03D3A1BD" w14:textId="77777777" w:rsidR="00EE31FC" w:rsidRDefault="00000000">
      <w:pPr>
        <w:snapToGrid w:val="0"/>
        <w:spacing w:line="300" w:lineRule="auto"/>
        <w:ind w:leftChars="134" w:left="562" w:hangingChars="100" w:hanging="281"/>
        <w:rPr>
          <w:rFonts w:ascii="仿宋" w:eastAsia="仿宋" w:hAnsi="仿宋" w:cs="宋体"/>
          <w:color w:val="000000"/>
          <w:kern w:val="0"/>
          <w:sz w:val="28"/>
          <w:szCs w:val="28"/>
        </w:rPr>
      </w:pPr>
      <w:r>
        <w:rPr>
          <w:rFonts w:ascii="仿宋" w:eastAsia="仿宋" w:hAnsi="仿宋"/>
          <w:b/>
          <w:bCs/>
          <w:sz w:val="28"/>
          <w:szCs w:val="28"/>
        </w:rPr>
        <w:t>1</w:t>
      </w:r>
      <w:r>
        <w:rPr>
          <w:rFonts w:ascii="仿宋" w:eastAsia="仿宋" w:hAnsi="仿宋" w:hint="eastAsia"/>
          <w:b/>
          <w:bCs/>
          <w:sz w:val="28"/>
          <w:szCs w:val="28"/>
        </w:rPr>
        <w:t>7.评审方法：</w:t>
      </w:r>
      <w:r>
        <w:rPr>
          <w:rFonts w:ascii="仿宋" w:eastAsia="仿宋" w:hAnsi="仿宋" w:cs="宋体" w:hint="eastAsia"/>
          <w:color w:val="000000"/>
          <w:kern w:val="0"/>
          <w:sz w:val="28"/>
          <w:szCs w:val="28"/>
        </w:rPr>
        <w:t>本次磋商采用综合评分法。</w:t>
      </w:r>
    </w:p>
    <w:p w14:paraId="68F0726D" w14:textId="77777777" w:rsidR="00EE31FC" w:rsidRDefault="00000000">
      <w:pPr>
        <w:pStyle w:val="New"/>
        <w:snapToGrid w:val="0"/>
        <w:spacing w:before="0" w:beforeAutospacing="0" w:after="0" w:afterAutospacing="0" w:line="300" w:lineRule="auto"/>
        <w:ind w:leftChars="104" w:left="218" w:firstLineChars="12" w:firstLine="34"/>
        <w:rPr>
          <w:rFonts w:ascii="仿宋" w:eastAsia="仿宋" w:hAnsi="仿宋" w:cs="宋体"/>
          <w:color w:val="000000"/>
          <w:kern w:val="0"/>
          <w:sz w:val="28"/>
          <w:szCs w:val="28"/>
        </w:rPr>
      </w:pPr>
      <w:r>
        <w:rPr>
          <w:rFonts w:ascii="仿宋" w:eastAsia="仿宋" w:hAnsi="仿宋" w:hint="eastAsia"/>
          <w:b/>
          <w:bCs/>
          <w:sz w:val="28"/>
          <w:szCs w:val="28"/>
        </w:rPr>
        <w:t>18.评审程序：</w:t>
      </w:r>
      <w:r>
        <w:rPr>
          <w:rFonts w:ascii="仿宋" w:eastAsia="仿宋" w:hAnsi="仿宋" w:cs="宋体" w:hint="eastAsia"/>
          <w:color w:val="000000"/>
          <w:kern w:val="0"/>
          <w:sz w:val="28"/>
          <w:szCs w:val="28"/>
        </w:rPr>
        <w:t>评审按照响应文件符合性审查、磋商、最终报价、综合评分、澄清有关问题、确定成交候选人排序进行评审。</w:t>
      </w:r>
    </w:p>
    <w:p w14:paraId="6B62A43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18.1 响应文件符合性审查，包括但不限于以下内容：</w:t>
      </w:r>
    </w:p>
    <w:p w14:paraId="42431CB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（1）供应商提供的营业执照、税务登记证扫描件合法有效（已办理“三证合一”登记的，只需提供营业执照扫描件）；</w:t>
      </w:r>
    </w:p>
    <w:p w14:paraId="23B2463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（2）响应文件是否按磋商文件的要求进行编制、盖章和标记；</w:t>
      </w:r>
    </w:p>
    <w:p w14:paraId="093C97B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（3）磋商文件要求提交的各种证明文件是否真实、完整、合法、有效；</w:t>
      </w:r>
    </w:p>
    <w:p w14:paraId="74959C0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（4）所提供的服务是否有缺少；</w:t>
      </w:r>
    </w:p>
    <w:p w14:paraId="2A9084A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（5）响应文件对法律、法规和磋商文件其他明确要求的符合性；</w:t>
      </w:r>
    </w:p>
    <w:p w14:paraId="053CC92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（6）响应文件是否附有采购人不能接受的条件；</w:t>
      </w:r>
    </w:p>
    <w:p w14:paraId="07FE1E56"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（7）响应文件是否存在磋商文件中约定的无效响应文件的其他情形；</w:t>
      </w:r>
    </w:p>
    <w:p w14:paraId="3ADE870F"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（8）响应文件是否符合磋商文件的要求。</w:t>
      </w:r>
    </w:p>
    <w:p w14:paraId="05F01EAC"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18.2 磋商。磋商小组与通过响应文件符合性审查的供应商进行磋商。</w:t>
      </w:r>
    </w:p>
    <w:p w14:paraId="67D56641"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18.3最终报价。供应商根据磋商小组要求进行最终报价，且最终报价不得高于首轮报价，最终报价表由各供应商在磋商小组规定的时间内现场提交。供应商未在规定时间内提交最终报价的，磋商小组以该供应商的首轮报价作为最终报价。</w:t>
      </w:r>
    </w:p>
    <w:p w14:paraId="00C0A72E" w14:textId="77777777" w:rsidR="00EE31FC" w:rsidRDefault="00000000">
      <w:pPr>
        <w:pStyle w:val="13"/>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18.4综合评审。经磋商，供应商提交最终报价后，由磋商小组采用综合评分法对提交最终报价的供应商的响应文件和最终报价进行综合评分。</w:t>
      </w:r>
    </w:p>
    <w:p w14:paraId="79DA41D6" w14:textId="77777777" w:rsidR="00EE31FC" w:rsidRDefault="00000000">
      <w:pPr>
        <w:pStyle w:val="13"/>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18.5评审方法：综合评分法，是指响应文件满足磋商文件全部实质性要求且按评审因素的量化指标评审得分最高的供应商为成交候选供应商的评审方法。</w:t>
      </w:r>
    </w:p>
    <w:tbl>
      <w:tblPr>
        <w:tblStyle w:val="aff2"/>
        <w:tblW w:w="9639" w:type="dxa"/>
        <w:jc w:val="center"/>
        <w:tblLook w:val="04A0" w:firstRow="1" w:lastRow="0" w:firstColumn="1" w:lastColumn="0" w:noHBand="0" w:noVBand="1"/>
      </w:tblPr>
      <w:tblGrid>
        <w:gridCol w:w="851"/>
        <w:gridCol w:w="1134"/>
        <w:gridCol w:w="6803"/>
        <w:gridCol w:w="851"/>
      </w:tblGrid>
      <w:tr w:rsidR="00EE31FC" w14:paraId="351AF35A" w14:textId="77777777">
        <w:trPr>
          <w:trHeight w:val="454"/>
          <w:jc w:val="center"/>
        </w:trPr>
        <w:tc>
          <w:tcPr>
            <w:tcW w:w="851" w:type="dxa"/>
            <w:vAlign w:val="center"/>
          </w:tcPr>
          <w:p w14:paraId="451C9C70"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序号</w:t>
            </w:r>
          </w:p>
        </w:tc>
        <w:tc>
          <w:tcPr>
            <w:tcW w:w="1134" w:type="dxa"/>
            <w:vAlign w:val="center"/>
          </w:tcPr>
          <w:p w14:paraId="75AA5711"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评分内容</w:t>
            </w:r>
          </w:p>
        </w:tc>
        <w:tc>
          <w:tcPr>
            <w:tcW w:w="6803" w:type="dxa"/>
            <w:vAlign w:val="center"/>
          </w:tcPr>
          <w:p w14:paraId="22DB13F9"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评分标准</w:t>
            </w:r>
          </w:p>
        </w:tc>
        <w:tc>
          <w:tcPr>
            <w:tcW w:w="851" w:type="dxa"/>
            <w:vAlign w:val="center"/>
          </w:tcPr>
          <w:p w14:paraId="499A0768"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满分</w:t>
            </w:r>
          </w:p>
        </w:tc>
      </w:tr>
      <w:tr w:rsidR="00EE31FC" w14:paraId="3E8C7808" w14:textId="77777777">
        <w:trPr>
          <w:trHeight w:val="1985"/>
          <w:jc w:val="center"/>
        </w:trPr>
        <w:tc>
          <w:tcPr>
            <w:tcW w:w="851" w:type="dxa"/>
            <w:vAlign w:val="center"/>
          </w:tcPr>
          <w:p w14:paraId="65F6A3FA" w14:textId="77777777" w:rsidR="00EE31FC" w:rsidRDefault="00000000">
            <w:pPr>
              <w:jc w:val="center"/>
              <w:rPr>
                <w:rFonts w:ascii="宋体" w:hAnsi="宋体" w:cs="宋体"/>
                <w:kern w:val="0"/>
                <w:szCs w:val="21"/>
              </w:rPr>
            </w:pPr>
            <w:r>
              <w:rPr>
                <w:rFonts w:ascii="宋体" w:hAnsi="宋体" w:cs="宋体" w:hint="eastAsia"/>
                <w:kern w:val="0"/>
                <w:szCs w:val="21"/>
              </w:rPr>
              <w:t>1</w:t>
            </w:r>
          </w:p>
        </w:tc>
        <w:tc>
          <w:tcPr>
            <w:tcW w:w="1134" w:type="dxa"/>
            <w:vAlign w:val="center"/>
          </w:tcPr>
          <w:p w14:paraId="41FD9752" w14:textId="77777777" w:rsidR="00EE31FC" w:rsidRDefault="00000000">
            <w:pPr>
              <w:widowControl/>
              <w:jc w:val="center"/>
              <w:rPr>
                <w:rFonts w:ascii="宋体" w:hAnsi="宋体" w:cs="宋体"/>
                <w:color w:val="000000"/>
                <w:kern w:val="0"/>
                <w:szCs w:val="21"/>
              </w:rPr>
            </w:pPr>
            <w:r>
              <w:rPr>
                <w:rFonts w:ascii="宋体" w:hAnsi="宋体" w:cs="宋体" w:hint="eastAsia"/>
                <w:color w:val="000000"/>
                <w:kern w:val="0"/>
                <w:szCs w:val="21"/>
              </w:rPr>
              <w:t>价格分</w:t>
            </w:r>
          </w:p>
        </w:tc>
        <w:tc>
          <w:tcPr>
            <w:tcW w:w="6803" w:type="dxa"/>
            <w:vAlign w:val="center"/>
          </w:tcPr>
          <w:p w14:paraId="38A2F50A" w14:textId="77777777" w:rsidR="00EE31FC" w:rsidRDefault="00000000">
            <w:pPr>
              <w:ind w:firstLineChars="100" w:firstLine="210"/>
              <w:rPr>
                <w:rFonts w:ascii="宋体" w:hAnsi="宋体"/>
                <w:kern w:val="0"/>
                <w:szCs w:val="21"/>
              </w:rPr>
            </w:pPr>
            <w:r>
              <w:rPr>
                <w:rFonts w:ascii="宋体" w:hAnsi="宋体" w:hint="eastAsia"/>
                <w:kern w:val="0"/>
                <w:szCs w:val="21"/>
              </w:rPr>
              <w:t>价格分统一采用低价优先法，即满足采购文件要求且投最低价格的投标报价为评标基准价，其价格分为满分30分。其他投报人的价格分统一按照下列公式计算：</w:t>
            </w:r>
          </w:p>
          <w:p w14:paraId="5E9F48B6" w14:textId="77777777" w:rsidR="00EE31FC" w:rsidRDefault="00000000">
            <w:pPr>
              <w:ind w:firstLineChars="100" w:firstLine="210"/>
              <w:rPr>
                <w:rFonts w:ascii="宋体" w:hAnsi="宋体"/>
                <w:kern w:val="0"/>
                <w:szCs w:val="21"/>
              </w:rPr>
            </w:pPr>
            <w:r>
              <w:rPr>
                <w:rFonts w:ascii="宋体" w:hAnsi="宋体" w:hint="eastAsia"/>
                <w:kern w:val="0"/>
                <w:szCs w:val="21"/>
              </w:rPr>
              <w:t>投标报价得分＝（评标基准/投标报价）×30％×100</w:t>
            </w:r>
          </w:p>
          <w:p w14:paraId="1FB56448" w14:textId="77777777" w:rsidR="00EE31FC" w:rsidRDefault="00000000">
            <w:pPr>
              <w:ind w:firstLineChars="100" w:firstLine="210"/>
              <w:rPr>
                <w:rFonts w:ascii="宋体" w:hAnsi="宋体"/>
                <w:kern w:val="0"/>
                <w:szCs w:val="21"/>
              </w:rPr>
            </w:pPr>
            <w:r>
              <w:rPr>
                <w:rFonts w:ascii="宋体" w:hAnsi="宋体" w:hint="eastAsia"/>
                <w:kern w:val="0"/>
                <w:szCs w:val="21"/>
              </w:rPr>
              <w:t>评标基准价为满足采购文件要求且投报价格最低的投报报价；；</w:t>
            </w:r>
          </w:p>
          <w:p w14:paraId="0CD4E2CB" w14:textId="77777777" w:rsidR="00EE31FC" w:rsidRDefault="00000000">
            <w:pPr>
              <w:ind w:firstLineChars="100" w:firstLine="210"/>
              <w:rPr>
                <w:rFonts w:ascii="宋体" w:hAnsi="宋体"/>
                <w:kern w:val="0"/>
                <w:szCs w:val="21"/>
              </w:rPr>
            </w:pPr>
            <w:r>
              <w:rPr>
                <w:rFonts w:ascii="宋体" w:hAnsi="宋体" w:hint="eastAsia"/>
                <w:kern w:val="0"/>
                <w:szCs w:val="21"/>
              </w:rPr>
              <w:t>投报人报价为投报函中投报总价。（商务报价分计算至小数点后第二位、小数点后第三位四舍五入）</w:t>
            </w:r>
          </w:p>
        </w:tc>
        <w:tc>
          <w:tcPr>
            <w:tcW w:w="851" w:type="dxa"/>
            <w:vAlign w:val="center"/>
          </w:tcPr>
          <w:p w14:paraId="5E0D47E8" w14:textId="77777777" w:rsidR="00EE31FC" w:rsidRDefault="00000000">
            <w:pPr>
              <w:rPr>
                <w:rFonts w:ascii="宋体" w:hAnsi="宋体" w:cs="宋体"/>
                <w:kern w:val="0"/>
                <w:szCs w:val="21"/>
              </w:rPr>
            </w:pPr>
            <w:r>
              <w:rPr>
                <w:rFonts w:ascii="宋体" w:hAnsi="宋体" w:cs="宋体" w:hint="eastAsia"/>
                <w:color w:val="000000"/>
                <w:kern w:val="0"/>
                <w:szCs w:val="21"/>
              </w:rPr>
              <w:t>30分</w:t>
            </w:r>
          </w:p>
        </w:tc>
      </w:tr>
      <w:tr w:rsidR="00EE31FC" w14:paraId="7C1C0D15" w14:textId="77777777">
        <w:trPr>
          <w:trHeight w:val="851"/>
          <w:jc w:val="center"/>
        </w:trPr>
        <w:tc>
          <w:tcPr>
            <w:tcW w:w="851" w:type="dxa"/>
            <w:vAlign w:val="center"/>
          </w:tcPr>
          <w:p w14:paraId="2DE5A233" w14:textId="77777777" w:rsidR="00EE31FC" w:rsidRDefault="00000000">
            <w:pPr>
              <w:jc w:val="center"/>
              <w:rPr>
                <w:rFonts w:ascii="宋体" w:hAnsi="宋体" w:cs="宋体"/>
                <w:kern w:val="0"/>
                <w:szCs w:val="21"/>
              </w:rPr>
            </w:pPr>
            <w:r>
              <w:rPr>
                <w:rFonts w:ascii="宋体" w:hAnsi="宋体" w:cs="宋体" w:hint="eastAsia"/>
                <w:kern w:val="0"/>
                <w:szCs w:val="21"/>
              </w:rPr>
              <w:t>2</w:t>
            </w:r>
          </w:p>
        </w:tc>
        <w:tc>
          <w:tcPr>
            <w:tcW w:w="1134" w:type="dxa"/>
            <w:vAlign w:val="center"/>
          </w:tcPr>
          <w:p w14:paraId="5D8C4974" w14:textId="77777777" w:rsidR="00EE31FC" w:rsidRDefault="00000000">
            <w:pPr>
              <w:jc w:val="center"/>
              <w:rPr>
                <w:rFonts w:ascii="宋体" w:hAnsi="宋体" w:cs="宋体"/>
                <w:kern w:val="0"/>
                <w:szCs w:val="21"/>
              </w:rPr>
            </w:pPr>
            <w:r>
              <w:rPr>
                <w:rFonts w:ascii="宋体" w:hAnsi="宋体" w:cs="宋体" w:hint="eastAsia"/>
                <w:kern w:val="0"/>
                <w:szCs w:val="21"/>
              </w:rPr>
              <w:t>技术参数符合度</w:t>
            </w:r>
          </w:p>
        </w:tc>
        <w:tc>
          <w:tcPr>
            <w:tcW w:w="6803" w:type="dxa"/>
            <w:vAlign w:val="center"/>
          </w:tcPr>
          <w:p w14:paraId="69EAD98E" w14:textId="77777777" w:rsidR="00EE31FC" w:rsidRDefault="00000000">
            <w:pPr>
              <w:ind w:firstLineChars="100" w:firstLine="210"/>
              <w:rPr>
                <w:rFonts w:ascii="宋体" w:hAnsi="宋体"/>
                <w:kern w:val="0"/>
                <w:szCs w:val="21"/>
              </w:rPr>
            </w:pPr>
            <w:r>
              <w:rPr>
                <w:rFonts w:ascii="宋体" w:hAnsi="宋体" w:hint="eastAsia"/>
                <w:kern w:val="0"/>
                <w:szCs w:val="21"/>
              </w:rPr>
              <w:t>投报人提供的产品技术参数与采购文件中规定的软件功能技术要求进行点对点比较，需完全满足采购文件要求, ★项提供功能截图，完全满足得28分；每有一处缺截图的扣2分，扣完为止。</w:t>
            </w:r>
          </w:p>
        </w:tc>
        <w:tc>
          <w:tcPr>
            <w:tcW w:w="851" w:type="dxa"/>
            <w:vAlign w:val="center"/>
          </w:tcPr>
          <w:p w14:paraId="71A9046F" w14:textId="77777777" w:rsidR="00EE31FC" w:rsidRDefault="00000000">
            <w:pPr>
              <w:jc w:val="center"/>
              <w:rPr>
                <w:rFonts w:ascii="宋体" w:hAnsi="宋体" w:cs="宋体"/>
                <w:kern w:val="0"/>
                <w:szCs w:val="21"/>
              </w:rPr>
            </w:pPr>
            <w:r>
              <w:rPr>
                <w:rFonts w:ascii="宋体" w:hAnsi="宋体" w:cs="宋体" w:hint="eastAsia"/>
                <w:kern w:val="0"/>
                <w:szCs w:val="21"/>
              </w:rPr>
              <w:t>28分</w:t>
            </w:r>
          </w:p>
        </w:tc>
      </w:tr>
      <w:tr w:rsidR="00EE31FC" w14:paraId="6775963A" w14:textId="77777777">
        <w:trPr>
          <w:trHeight w:val="1108"/>
          <w:jc w:val="center"/>
        </w:trPr>
        <w:tc>
          <w:tcPr>
            <w:tcW w:w="851" w:type="dxa"/>
            <w:vAlign w:val="center"/>
          </w:tcPr>
          <w:p w14:paraId="5B2EDB15" w14:textId="77777777" w:rsidR="00EE31FC" w:rsidRDefault="00000000">
            <w:pPr>
              <w:jc w:val="center"/>
              <w:rPr>
                <w:rFonts w:ascii="宋体" w:hAnsi="宋体" w:cs="宋体"/>
                <w:kern w:val="0"/>
                <w:szCs w:val="21"/>
              </w:rPr>
            </w:pPr>
            <w:r>
              <w:rPr>
                <w:rFonts w:ascii="宋体" w:hAnsi="宋体" w:cs="宋体" w:hint="eastAsia"/>
                <w:kern w:val="0"/>
                <w:szCs w:val="21"/>
              </w:rPr>
              <w:t>3</w:t>
            </w:r>
          </w:p>
        </w:tc>
        <w:tc>
          <w:tcPr>
            <w:tcW w:w="1134" w:type="dxa"/>
            <w:vAlign w:val="center"/>
          </w:tcPr>
          <w:p w14:paraId="2F97A998" w14:textId="77777777" w:rsidR="00EE31FC" w:rsidRDefault="00000000">
            <w:pPr>
              <w:jc w:val="center"/>
              <w:rPr>
                <w:rFonts w:ascii="宋体" w:hAnsi="宋体" w:cs="宋体"/>
                <w:kern w:val="0"/>
                <w:szCs w:val="21"/>
              </w:rPr>
            </w:pPr>
            <w:r>
              <w:rPr>
                <w:rFonts w:ascii="宋体" w:hAnsi="宋体" w:cs="宋体"/>
                <w:kern w:val="0"/>
                <w:szCs w:val="21"/>
              </w:rPr>
              <w:t>系统建设和技术服务能力</w:t>
            </w:r>
          </w:p>
        </w:tc>
        <w:tc>
          <w:tcPr>
            <w:tcW w:w="6803" w:type="dxa"/>
          </w:tcPr>
          <w:p w14:paraId="6851F473" w14:textId="77777777" w:rsidR="00EE31FC" w:rsidRDefault="00000000">
            <w:pPr>
              <w:ind w:firstLineChars="100" w:firstLine="210"/>
              <w:rPr>
                <w:rFonts w:ascii="宋体" w:hAnsi="宋体"/>
                <w:kern w:val="0"/>
                <w:szCs w:val="21"/>
              </w:rPr>
            </w:pPr>
            <w:r>
              <w:rPr>
                <w:rFonts w:ascii="宋体" w:hAnsi="宋体"/>
                <w:kern w:val="0"/>
                <w:szCs w:val="21"/>
              </w:rPr>
              <w:t>（1）</w:t>
            </w:r>
            <w:r>
              <w:rPr>
                <w:rFonts w:ascii="宋体" w:hAnsi="宋体" w:hint="eastAsia"/>
                <w:kern w:val="0"/>
                <w:szCs w:val="21"/>
              </w:rPr>
              <w:t>投报人提供所投标</w:t>
            </w:r>
            <w:r>
              <w:rPr>
                <w:rFonts w:ascii="宋体" w:hAnsi="宋体"/>
                <w:kern w:val="0"/>
                <w:szCs w:val="21"/>
              </w:rPr>
              <w:t xml:space="preserve">产品通过CMM5/CMMI5认证，得2分。 </w:t>
            </w:r>
          </w:p>
          <w:p w14:paraId="2B1BBD84" w14:textId="6860CFEE" w:rsidR="00EE31FC" w:rsidRDefault="00000000">
            <w:pPr>
              <w:ind w:firstLineChars="100" w:firstLine="210"/>
              <w:rPr>
                <w:rFonts w:ascii="宋体" w:hAnsi="宋体"/>
                <w:kern w:val="0"/>
                <w:szCs w:val="21"/>
              </w:rPr>
            </w:pPr>
            <w:r>
              <w:rPr>
                <w:rFonts w:ascii="宋体" w:hAnsi="宋体"/>
                <w:kern w:val="0"/>
                <w:szCs w:val="21"/>
              </w:rPr>
              <w:t>（2）</w:t>
            </w:r>
            <w:r>
              <w:rPr>
                <w:rFonts w:ascii="宋体" w:hAnsi="宋体" w:hint="eastAsia"/>
                <w:kern w:val="0"/>
                <w:szCs w:val="21"/>
              </w:rPr>
              <w:t>投报人提供所投标品牌近3年智慧财务领域合同业绩，提供一个的，得</w:t>
            </w:r>
            <w:r w:rsidR="002535D3">
              <w:rPr>
                <w:rFonts w:ascii="宋体" w:hAnsi="宋体"/>
                <w:kern w:val="0"/>
                <w:szCs w:val="21"/>
              </w:rPr>
              <w:t>2</w:t>
            </w:r>
            <w:r>
              <w:rPr>
                <w:rFonts w:ascii="宋体" w:hAnsi="宋体" w:hint="eastAsia"/>
                <w:kern w:val="0"/>
                <w:szCs w:val="21"/>
              </w:rPr>
              <w:t>分，满分6分。</w:t>
            </w:r>
          </w:p>
          <w:p w14:paraId="62422D58" w14:textId="77777777" w:rsidR="00EE31FC" w:rsidRDefault="00000000">
            <w:pPr>
              <w:ind w:firstLineChars="100" w:firstLine="210"/>
              <w:rPr>
                <w:rFonts w:ascii="宋体" w:hAnsi="宋体"/>
                <w:kern w:val="0"/>
                <w:szCs w:val="21"/>
              </w:rPr>
            </w:pPr>
            <w:r>
              <w:rPr>
                <w:rFonts w:ascii="宋体" w:hAnsi="宋体"/>
                <w:kern w:val="0"/>
                <w:szCs w:val="21"/>
              </w:rPr>
              <w:t>（注：投标文件需提供相关证明材料，否则不得分。）</w:t>
            </w:r>
          </w:p>
        </w:tc>
        <w:tc>
          <w:tcPr>
            <w:tcW w:w="851" w:type="dxa"/>
            <w:vAlign w:val="center"/>
          </w:tcPr>
          <w:p w14:paraId="1FD2723F" w14:textId="77777777" w:rsidR="00EE31FC" w:rsidRDefault="00000000">
            <w:pPr>
              <w:jc w:val="center"/>
              <w:rPr>
                <w:rFonts w:ascii="宋体" w:hAnsi="宋体" w:cs="宋体"/>
                <w:kern w:val="0"/>
                <w:szCs w:val="21"/>
              </w:rPr>
            </w:pPr>
            <w:r>
              <w:rPr>
                <w:rFonts w:ascii="宋体" w:hAnsi="宋体" w:cs="宋体" w:hint="eastAsia"/>
                <w:kern w:val="0"/>
                <w:szCs w:val="21"/>
              </w:rPr>
              <w:t>8分</w:t>
            </w:r>
          </w:p>
        </w:tc>
      </w:tr>
      <w:tr w:rsidR="00EE31FC" w14:paraId="0BE47E48" w14:textId="77777777">
        <w:trPr>
          <w:trHeight w:val="1418"/>
          <w:jc w:val="center"/>
        </w:trPr>
        <w:tc>
          <w:tcPr>
            <w:tcW w:w="851" w:type="dxa"/>
            <w:vAlign w:val="center"/>
          </w:tcPr>
          <w:p w14:paraId="251129E1" w14:textId="77777777" w:rsidR="00EE31FC" w:rsidRDefault="00000000">
            <w:pPr>
              <w:jc w:val="center"/>
              <w:rPr>
                <w:rFonts w:ascii="宋体" w:hAnsi="宋体" w:cs="宋体"/>
                <w:kern w:val="0"/>
                <w:szCs w:val="21"/>
              </w:rPr>
            </w:pPr>
            <w:r>
              <w:rPr>
                <w:rFonts w:ascii="宋体" w:hAnsi="宋体" w:cs="宋体" w:hint="eastAsia"/>
                <w:kern w:val="0"/>
                <w:szCs w:val="21"/>
              </w:rPr>
              <w:t>4</w:t>
            </w:r>
          </w:p>
        </w:tc>
        <w:tc>
          <w:tcPr>
            <w:tcW w:w="1134" w:type="dxa"/>
            <w:vAlign w:val="center"/>
          </w:tcPr>
          <w:p w14:paraId="1E806B6A" w14:textId="77777777" w:rsidR="00EE31FC" w:rsidRDefault="00000000">
            <w:pPr>
              <w:jc w:val="center"/>
              <w:rPr>
                <w:rFonts w:ascii="宋体" w:hAnsi="宋体" w:cs="宋体"/>
                <w:kern w:val="0"/>
                <w:szCs w:val="21"/>
              </w:rPr>
            </w:pPr>
            <w:r>
              <w:rPr>
                <w:rFonts w:ascii="宋体" w:hAnsi="宋体" w:cs="宋体" w:hint="eastAsia"/>
                <w:kern w:val="0"/>
                <w:szCs w:val="21"/>
              </w:rPr>
              <w:t>实施方案</w:t>
            </w:r>
          </w:p>
        </w:tc>
        <w:tc>
          <w:tcPr>
            <w:tcW w:w="6803" w:type="dxa"/>
            <w:vAlign w:val="center"/>
          </w:tcPr>
          <w:p w14:paraId="3FA590B5" w14:textId="77777777" w:rsidR="00EE31FC" w:rsidRDefault="00000000">
            <w:pPr>
              <w:ind w:firstLineChars="100" w:firstLine="210"/>
              <w:rPr>
                <w:rFonts w:ascii="宋体" w:hAnsi="宋体"/>
                <w:kern w:val="0"/>
                <w:szCs w:val="21"/>
              </w:rPr>
            </w:pPr>
            <w:r>
              <w:rPr>
                <w:rFonts w:ascii="宋体" w:hAnsi="宋体" w:hint="eastAsia"/>
                <w:kern w:val="0"/>
                <w:szCs w:val="21"/>
              </w:rPr>
              <w:t>针对本项目提供科学、高效、安全的实施方案，包括项目启动阶段、进场前准备阶段、硬件环境及基础数据确认阶段、系统安装部署阶段、数据标准化初装阶段、系统培训阶段、系统安装测试及试运行阶段、正式上线阶段、总体验收阶段、售后服务等十个阶段；优得8分、良得6分、一般得4分。</w:t>
            </w:r>
          </w:p>
        </w:tc>
        <w:tc>
          <w:tcPr>
            <w:tcW w:w="851" w:type="dxa"/>
            <w:vAlign w:val="center"/>
          </w:tcPr>
          <w:p w14:paraId="4DAD495E" w14:textId="77777777" w:rsidR="00EE31FC" w:rsidRDefault="00000000">
            <w:pPr>
              <w:jc w:val="center"/>
              <w:rPr>
                <w:rFonts w:ascii="宋体" w:hAnsi="宋体" w:cs="宋体"/>
                <w:kern w:val="0"/>
                <w:szCs w:val="21"/>
              </w:rPr>
            </w:pPr>
            <w:r>
              <w:rPr>
                <w:rFonts w:ascii="宋体" w:hAnsi="宋体" w:cs="宋体" w:hint="eastAsia"/>
                <w:kern w:val="0"/>
                <w:szCs w:val="21"/>
              </w:rPr>
              <w:t>8分</w:t>
            </w:r>
          </w:p>
        </w:tc>
      </w:tr>
      <w:tr w:rsidR="00EE31FC" w14:paraId="784477B3" w14:textId="77777777">
        <w:trPr>
          <w:trHeight w:val="680"/>
          <w:jc w:val="center"/>
        </w:trPr>
        <w:tc>
          <w:tcPr>
            <w:tcW w:w="851" w:type="dxa"/>
            <w:vAlign w:val="center"/>
          </w:tcPr>
          <w:p w14:paraId="57CD4F8B" w14:textId="77777777" w:rsidR="00EE31FC" w:rsidRDefault="00000000">
            <w:pPr>
              <w:jc w:val="center"/>
              <w:rPr>
                <w:rFonts w:ascii="宋体" w:hAnsi="宋体" w:cs="宋体"/>
                <w:kern w:val="0"/>
                <w:szCs w:val="21"/>
              </w:rPr>
            </w:pPr>
            <w:r>
              <w:rPr>
                <w:rFonts w:ascii="宋体" w:hAnsi="宋体" w:cs="宋体" w:hint="eastAsia"/>
                <w:kern w:val="0"/>
                <w:szCs w:val="21"/>
              </w:rPr>
              <w:t>5</w:t>
            </w:r>
          </w:p>
        </w:tc>
        <w:tc>
          <w:tcPr>
            <w:tcW w:w="1134" w:type="dxa"/>
            <w:vAlign w:val="center"/>
          </w:tcPr>
          <w:p w14:paraId="7A717AF5" w14:textId="77777777" w:rsidR="00EE31FC" w:rsidRDefault="00000000">
            <w:pPr>
              <w:jc w:val="center"/>
              <w:rPr>
                <w:rFonts w:ascii="宋体" w:hAnsi="宋体" w:cs="宋体"/>
                <w:kern w:val="0"/>
                <w:szCs w:val="21"/>
              </w:rPr>
            </w:pPr>
            <w:r>
              <w:rPr>
                <w:rFonts w:ascii="宋体" w:hAnsi="宋体" w:cs="宋体" w:hint="eastAsia"/>
                <w:kern w:val="0"/>
                <w:szCs w:val="21"/>
              </w:rPr>
              <w:t>培训方案</w:t>
            </w:r>
          </w:p>
        </w:tc>
        <w:tc>
          <w:tcPr>
            <w:tcW w:w="6803" w:type="dxa"/>
            <w:vAlign w:val="center"/>
          </w:tcPr>
          <w:p w14:paraId="6E8705AF" w14:textId="77777777" w:rsidR="00EE31FC" w:rsidRDefault="00000000">
            <w:pPr>
              <w:ind w:firstLineChars="100" w:firstLine="210"/>
              <w:rPr>
                <w:rFonts w:ascii="宋体" w:hAnsi="宋体"/>
                <w:kern w:val="0"/>
                <w:szCs w:val="21"/>
              </w:rPr>
            </w:pPr>
            <w:r>
              <w:rPr>
                <w:rFonts w:ascii="宋体" w:hAnsi="宋体" w:hint="eastAsia"/>
                <w:kern w:val="0"/>
                <w:szCs w:val="21"/>
              </w:rPr>
              <w:t>对投报人提供的培训方案、培训内容、培训人员安排可操作性、科学合理性和可行性等进行综合评价。优得5分，良得4分，差得3分。</w:t>
            </w:r>
          </w:p>
        </w:tc>
        <w:tc>
          <w:tcPr>
            <w:tcW w:w="851" w:type="dxa"/>
            <w:vAlign w:val="center"/>
          </w:tcPr>
          <w:p w14:paraId="4CF1EE01" w14:textId="77777777" w:rsidR="00EE31FC" w:rsidRDefault="00000000">
            <w:pPr>
              <w:jc w:val="center"/>
              <w:rPr>
                <w:rFonts w:ascii="宋体" w:hAnsi="宋体" w:cs="宋体"/>
                <w:kern w:val="0"/>
                <w:szCs w:val="21"/>
              </w:rPr>
            </w:pPr>
            <w:r>
              <w:rPr>
                <w:rFonts w:ascii="宋体" w:hAnsi="宋体" w:cs="宋体" w:hint="eastAsia"/>
                <w:kern w:val="0"/>
                <w:szCs w:val="21"/>
              </w:rPr>
              <w:t>5分</w:t>
            </w:r>
          </w:p>
        </w:tc>
      </w:tr>
      <w:tr w:rsidR="00EE31FC" w14:paraId="23BFD793" w14:textId="77777777">
        <w:trPr>
          <w:trHeight w:val="680"/>
          <w:jc w:val="center"/>
        </w:trPr>
        <w:tc>
          <w:tcPr>
            <w:tcW w:w="851" w:type="dxa"/>
            <w:vAlign w:val="center"/>
          </w:tcPr>
          <w:p w14:paraId="75B0F7F9" w14:textId="77777777" w:rsidR="00EE31FC" w:rsidRDefault="00000000">
            <w:pPr>
              <w:jc w:val="center"/>
              <w:rPr>
                <w:rFonts w:ascii="宋体" w:hAnsi="宋体" w:cs="宋体"/>
                <w:kern w:val="0"/>
                <w:szCs w:val="21"/>
              </w:rPr>
            </w:pPr>
            <w:r>
              <w:rPr>
                <w:rFonts w:ascii="宋体" w:hAnsi="宋体" w:cs="宋体" w:hint="eastAsia"/>
                <w:kern w:val="0"/>
                <w:szCs w:val="21"/>
              </w:rPr>
              <w:t>6</w:t>
            </w:r>
          </w:p>
        </w:tc>
        <w:tc>
          <w:tcPr>
            <w:tcW w:w="1134" w:type="dxa"/>
            <w:vAlign w:val="center"/>
          </w:tcPr>
          <w:p w14:paraId="212605AB" w14:textId="77777777" w:rsidR="00EE31FC" w:rsidRDefault="00000000">
            <w:pPr>
              <w:jc w:val="center"/>
              <w:rPr>
                <w:rFonts w:ascii="宋体" w:hAnsi="宋体" w:cs="宋体"/>
                <w:kern w:val="0"/>
                <w:szCs w:val="21"/>
              </w:rPr>
            </w:pPr>
            <w:r>
              <w:rPr>
                <w:rFonts w:ascii="宋体" w:hAnsi="宋体" w:cs="宋体" w:hint="eastAsia"/>
                <w:kern w:val="0"/>
                <w:szCs w:val="21"/>
              </w:rPr>
              <w:t>服务方案</w:t>
            </w:r>
          </w:p>
        </w:tc>
        <w:tc>
          <w:tcPr>
            <w:tcW w:w="6803" w:type="dxa"/>
            <w:vAlign w:val="center"/>
          </w:tcPr>
          <w:p w14:paraId="4AB42E7D" w14:textId="77777777" w:rsidR="00EE31FC" w:rsidRDefault="00000000">
            <w:pPr>
              <w:ind w:firstLineChars="100" w:firstLine="210"/>
              <w:rPr>
                <w:rFonts w:ascii="宋体" w:hAnsi="宋体"/>
                <w:kern w:val="0"/>
                <w:szCs w:val="21"/>
              </w:rPr>
            </w:pPr>
            <w:r>
              <w:rPr>
                <w:rFonts w:ascii="宋体" w:hAnsi="宋体" w:hint="eastAsia"/>
                <w:kern w:val="0"/>
                <w:szCs w:val="21"/>
              </w:rPr>
              <w:t>对投报人提供的服务方案、服务内容、服务人员安排可操作性、科学合理性和可行性等进行综合评价。优得10分，良得8分，差得6分</w:t>
            </w:r>
          </w:p>
        </w:tc>
        <w:tc>
          <w:tcPr>
            <w:tcW w:w="851" w:type="dxa"/>
            <w:vAlign w:val="center"/>
          </w:tcPr>
          <w:p w14:paraId="7D68422E" w14:textId="77777777" w:rsidR="00EE31FC" w:rsidRDefault="00000000">
            <w:pPr>
              <w:jc w:val="center"/>
              <w:rPr>
                <w:rFonts w:ascii="宋体" w:hAnsi="宋体" w:cs="宋体"/>
                <w:kern w:val="0"/>
                <w:szCs w:val="21"/>
              </w:rPr>
            </w:pPr>
            <w:r>
              <w:rPr>
                <w:rFonts w:ascii="宋体" w:hAnsi="宋体" w:cs="宋体" w:hint="eastAsia"/>
                <w:kern w:val="0"/>
                <w:szCs w:val="21"/>
              </w:rPr>
              <w:t>10分</w:t>
            </w:r>
          </w:p>
        </w:tc>
      </w:tr>
      <w:tr w:rsidR="00EE31FC" w14:paraId="4AEFC7A4" w14:textId="77777777">
        <w:trPr>
          <w:trHeight w:val="1418"/>
          <w:jc w:val="center"/>
        </w:trPr>
        <w:tc>
          <w:tcPr>
            <w:tcW w:w="851" w:type="dxa"/>
            <w:vAlign w:val="center"/>
          </w:tcPr>
          <w:p w14:paraId="11BDD56F" w14:textId="77777777" w:rsidR="00EE31FC" w:rsidRDefault="00000000">
            <w:pPr>
              <w:jc w:val="center"/>
              <w:rPr>
                <w:rFonts w:ascii="宋体" w:hAnsi="宋体" w:cs="宋体"/>
                <w:kern w:val="0"/>
                <w:szCs w:val="21"/>
              </w:rPr>
            </w:pPr>
            <w:r>
              <w:rPr>
                <w:rFonts w:ascii="宋体" w:hAnsi="宋体" w:cs="宋体" w:hint="eastAsia"/>
                <w:kern w:val="0"/>
                <w:szCs w:val="21"/>
              </w:rPr>
              <w:t>7</w:t>
            </w:r>
          </w:p>
        </w:tc>
        <w:tc>
          <w:tcPr>
            <w:tcW w:w="1134" w:type="dxa"/>
            <w:vAlign w:val="center"/>
          </w:tcPr>
          <w:p w14:paraId="3AB1AB30" w14:textId="77777777" w:rsidR="00EE31FC" w:rsidRDefault="00000000">
            <w:pPr>
              <w:jc w:val="center"/>
              <w:rPr>
                <w:rFonts w:ascii="宋体" w:hAnsi="宋体" w:cs="宋体"/>
                <w:kern w:val="0"/>
                <w:szCs w:val="21"/>
              </w:rPr>
            </w:pPr>
            <w:r>
              <w:rPr>
                <w:rFonts w:ascii="宋体" w:hAnsi="宋体" w:cs="宋体" w:hint="eastAsia"/>
                <w:kern w:val="0"/>
                <w:szCs w:val="21"/>
              </w:rPr>
              <w:t>应急预案</w:t>
            </w:r>
          </w:p>
        </w:tc>
        <w:tc>
          <w:tcPr>
            <w:tcW w:w="6803" w:type="dxa"/>
            <w:vAlign w:val="center"/>
          </w:tcPr>
          <w:p w14:paraId="4D011C31" w14:textId="77777777" w:rsidR="00EE31FC" w:rsidRDefault="00000000">
            <w:pPr>
              <w:ind w:firstLineChars="100" w:firstLine="210"/>
              <w:rPr>
                <w:rFonts w:ascii="宋体" w:hAnsi="宋体"/>
                <w:kern w:val="0"/>
                <w:szCs w:val="21"/>
              </w:rPr>
            </w:pPr>
            <w:r>
              <w:rPr>
                <w:rFonts w:ascii="宋体" w:hAnsi="宋体" w:hint="eastAsia"/>
                <w:kern w:val="0"/>
                <w:szCs w:val="21"/>
              </w:rPr>
              <w:t>投报人应根据本项目特点提供有针对性的合理可行的应急预案。</w:t>
            </w:r>
          </w:p>
          <w:p w14:paraId="3EA34FC7" w14:textId="77777777" w:rsidR="00EE31FC" w:rsidRDefault="00000000">
            <w:pPr>
              <w:ind w:firstLineChars="100" w:firstLine="210"/>
              <w:rPr>
                <w:rFonts w:ascii="宋体" w:hAnsi="宋体"/>
                <w:kern w:val="0"/>
                <w:szCs w:val="21"/>
              </w:rPr>
            </w:pPr>
            <w:r>
              <w:rPr>
                <w:rFonts w:ascii="宋体" w:hAnsi="宋体" w:hint="eastAsia"/>
                <w:kern w:val="0"/>
                <w:szCs w:val="21"/>
              </w:rPr>
              <w:t>预案合理且切实可行的，得6分；</w:t>
            </w:r>
          </w:p>
          <w:p w14:paraId="1A38662E" w14:textId="77777777" w:rsidR="00EE31FC" w:rsidRDefault="00000000">
            <w:pPr>
              <w:ind w:firstLineChars="100" w:firstLine="210"/>
              <w:rPr>
                <w:rFonts w:ascii="宋体" w:hAnsi="宋体"/>
                <w:kern w:val="0"/>
                <w:szCs w:val="21"/>
              </w:rPr>
            </w:pPr>
            <w:r>
              <w:rPr>
                <w:rFonts w:ascii="宋体" w:hAnsi="宋体" w:hint="eastAsia"/>
                <w:kern w:val="0"/>
                <w:szCs w:val="21"/>
              </w:rPr>
              <w:t>预案较合理且可行的，得4分；</w:t>
            </w:r>
          </w:p>
          <w:p w14:paraId="00B4A0DF" w14:textId="77777777" w:rsidR="00EE31FC" w:rsidRDefault="00000000">
            <w:pPr>
              <w:ind w:firstLineChars="100" w:firstLine="210"/>
              <w:rPr>
                <w:rFonts w:ascii="宋体" w:hAnsi="宋体"/>
                <w:kern w:val="0"/>
                <w:szCs w:val="21"/>
              </w:rPr>
            </w:pPr>
            <w:r>
              <w:rPr>
                <w:rFonts w:ascii="宋体" w:hAnsi="宋体" w:hint="eastAsia"/>
                <w:kern w:val="0"/>
                <w:szCs w:val="21"/>
              </w:rPr>
              <w:t>预案一般的，得3分。</w:t>
            </w:r>
          </w:p>
          <w:p w14:paraId="2C8C3A4B" w14:textId="77777777" w:rsidR="00EE31FC" w:rsidRDefault="00000000">
            <w:pPr>
              <w:ind w:firstLineChars="100" w:firstLine="210"/>
              <w:rPr>
                <w:rFonts w:ascii="宋体" w:hAnsi="宋体"/>
                <w:kern w:val="0"/>
                <w:szCs w:val="21"/>
              </w:rPr>
            </w:pPr>
            <w:r>
              <w:rPr>
                <w:rFonts w:ascii="宋体" w:hAnsi="宋体" w:hint="eastAsia"/>
                <w:kern w:val="0"/>
                <w:szCs w:val="21"/>
              </w:rPr>
              <w:t>未提供不得分</w:t>
            </w:r>
          </w:p>
        </w:tc>
        <w:tc>
          <w:tcPr>
            <w:tcW w:w="851" w:type="dxa"/>
            <w:vAlign w:val="center"/>
          </w:tcPr>
          <w:p w14:paraId="1AA51A54" w14:textId="77777777" w:rsidR="00EE31FC" w:rsidRDefault="00000000">
            <w:pPr>
              <w:jc w:val="center"/>
              <w:rPr>
                <w:rFonts w:ascii="宋体" w:hAnsi="宋体" w:cs="宋体"/>
                <w:kern w:val="0"/>
                <w:szCs w:val="21"/>
              </w:rPr>
            </w:pPr>
            <w:r>
              <w:rPr>
                <w:rFonts w:ascii="宋体" w:hAnsi="宋体" w:cs="宋体" w:hint="eastAsia"/>
                <w:kern w:val="0"/>
                <w:szCs w:val="21"/>
              </w:rPr>
              <w:t>6分</w:t>
            </w:r>
          </w:p>
        </w:tc>
      </w:tr>
      <w:tr w:rsidR="00EE31FC" w14:paraId="48770301" w14:textId="77777777">
        <w:trPr>
          <w:trHeight w:val="680"/>
          <w:jc w:val="center"/>
        </w:trPr>
        <w:tc>
          <w:tcPr>
            <w:tcW w:w="851" w:type="dxa"/>
            <w:vAlign w:val="center"/>
          </w:tcPr>
          <w:p w14:paraId="6BCACCD5" w14:textId="77777777" w:rsidR="00EE31FC" w:rsidRDefault="00000000">
            <w:pPr>
              <w:jc w:val="center"/>
              <w:rPr>
                <w:rFonts w:ascii="宋体" w:hAnsi="宋体" w:cs="宋体"/>
                <w:kern w:val="0"/>
                <w:szCs w:val="21"/>
              </w:rPr>
            </w:pPr>
            <w:r>
              <w:rPr>
                <w:rFonts w:ascii="宋体" w:hAnsi="宋体" w:cs="宋体" w:hint="eastAsia"/>
                <w:kern w:val="0"/>
                <w:szCs w:val="21"/>
              </w:rPr>
              <w:t>8</w:t>
            </w:r>
          </w:p>
        </w:tc>
        <w:tc>
          <w:tcPr>
            <w:tcW w:w="1134" w:type="dxa"/>
            <w:vAlign w:val="center"/>
          </w:tcPr>
          <w:p w14:paraId="5E20FF43" w14:textId="77777777" w:rsidR="00EE31FC" w:rsidRDefault="00000000">
            <w:pPr>
              <w:jc w:val="center"/>
              <w:rPr>
                <w:rFonts w:ascii="宋体" w:hAnsi="宋体" w:cs="宋体"/>
                <w:kern w:val="0"/>
                <w:szCs w:val="21"/>
              </w:rPr>
            </w:pPr>
            <w:r>
              <w:rPr>
                <w:rFonts w:ascii="宋体" w:hAnsi="宋体" w:cs="宋体" w:hint="eastAsia"/>
                <w:kern w:val="0"/>
                <w:szCs w:val="21"/>
              </w:rPr>
              <w:t>服务承诺</w:t>
            </w:r>
          </w:p>
        </w:tc>
        <w:tc>
          <w:tcPr>
            <w:tcW w:w="6803" w:type="dxa"/>
            <w:vAlign w:val="center"/>
          </w:tcPr>
          <w:p w14:paraId="32ED9F28" w14:textId="77777777" w:rsidR="00EE31FC" w:rsidRDefault="00000000">
            <w:pPr>
              <w:ind w:firstLineChars="100" w:firstLine="210"/>
              <w:rPr>
                <w:rFonts w:ascii="宋体" w:hAnsi="宋体"/>
                <w:kern w:val="0"/>
                <w:szCs w:val="21"/>
              </w:rPr>
            </w:pPr>
            <w:r>
              <w:rPr>
                <w:rFonts w:ascii="宋体" w:hAnsi="宋体" w:hint="eastAsia"/>
                <w:kern w:val="0"/>
                <w:szCs w:val="21"/>
              </w:rPr>
              <w:t>能明确本项目的实施人员力量，能够提供详细、优质的售后服务描述的得5分，良得3分，一般得1分，未提供不得分。</w:t>
            </w:r>
          </w:p>
        </w:tc>
        <w:tc>
          <w:tcPr>
            <w:tcW w:w="851" w:type="dxa"/>
            <w:vAlign w:val="center"/>
          </w:tcPr>
          <w:p w14:paraId="60FF97FF" w14:textId="77777777" w:rsidR="00EE31FC" w:rsidRDefault="00000000">
            <w:pPr>
              <w:jc w:val="center"/>
              <w:rPr>
                <w:rFonts w:ascii="宋体" w:hAnsi="宋体" w:cs="宋体"/>
                <w:kern w:val="0"/>
                <w:szCs w:val="21"/>
              </w:rPr>
            </w:pPr>
            <w:r>
              <w:rPr>
                <w:rFonts w:ascii="宋体" w:hAnsi="宋体" w:cs="宋体" w:hint="eastAsia"/>
                <w:kern w:val="0"/>
                <w:szCs w:val="21"/>
              </w:rPr>
              <w:t>5分</w:t>
            </w:r>
          </w:p>
        </w:tc>
      </w:tr>
    </w:tbl>
    <w:p w14:paraId="18BB1063" w14:textId="77777777" w:rsidR="00EE31FC" w:rsidRDefault="00000000">
      <w:pPr>
        <w:adjustRightInd w:val="0"/>
        <w:spacing w:afterLines="50" w:after="156"/>
        <w:ind w:leftChars="85" w:left="178" w:firstLineChars="200" w:firstLine="360"/>
        <w:textAlignment w:val="baseline"/>
        <w:rPr>
          <w:rFonts w:ascii="仿宋" w:eastAsia="仿宋" w:hAnsi="仿宋" w:cs="宋体"/>
          <w:bCs/>
          <w:color w:val="000000"/>
          <w:kern w:val="0"/>
          <w:sz w:val="18"/>
          <w:szCs w:val="18"/>
        </w:rPr>
      </w:pPr>
      <w:r>
        <w:rPr>
          <w:rFonts w:ascii="宋体" w:hAnsi="宋体" w:cs="宋体" w:hint="eastAsia"/>
          <w:bCs/>
          <w:sz w:val="18"/>
          <w:szCs w:val="18"/>
        </w:rPr>
        <w:t>备注：各磋商小组成员按以上评分项目进行评判，</w:t>
      </w:r>
      <w:r>
        <w:rPr>
          <w:rFonts w:ascii="宋体" w:hAnsi="宋体" w:cs="宋体" w:hint="eastAsia"/>
          <w:bCs/>
          <w:snapToGrid w:val="0"/>
          <w:kern w:val="0"/>
          <w:sz w:val="18"/>
          <w:szCs w:val="18"/>
        </w:rPr>
        <w:t>磋商小组各成员应当独立对每个有效供应商的响应情况进行评价、打分，然后汇总每个供应商每项评分因素的得分。各供应商的最终得分为所有磋商小组成员评分总和。各投报人的最终得分为所有评委评分的平均值（平均值计算精确至小数点后二位，小数点后第三位四舍五入）。</w:t>
      </w:r>
    </w:p>
    <w:p w14:paraId="5B706354" w14:textId="77777777" w:rsidR="00EE31FC" w:rsidRDefault="00000000">
      <w:pPr>
        <w:snapToGrid w:val="0"/>
        <w:spacing w:line="300" w:lineRule="auto"/>
        <w:ind w:leftChars="9" w:left="19" w:firstLineChars="92" w:firstLine="258"/>
        <w:rPr>
          <w:rFonts w:ascii="仿宋" w:eastAsia="仿宋" w:hAnsi="仿宋" w:cs="宋体"/>
          <w:color w:val="000000"/>
          <w:kern w:val="0"/>
          <w:sz w:val="28"/>
          <w:szCs w:val="28"/>
        </w:rPr>
      </w:pPr>
      <w:r>
        <w:rPr>
          <w:rFonts w:ascii="仿宋" w:eastAsia="仿宋" w:hAnsi="仿宋" w:cs="宋体" w:hint="eastAsia"/>
          <w:color w:val="000000"/>
          <w:kern w:val="0"/>
          <w:sz w:val="28"/>
          <w:szCs w:val="28"/>
        </w:rPr>
        <w:t>18.6 确定成交候选人排序：磋商小组根据综合评分情况，按照评审得分由高到低顺序推荐3名成交候选供应商，并编写评审报告。评审得分相同的，按照最后报价由低到高的顺序推荐。</w:t>
      </w:r>
    </w:p>
    <w:p w14:paraId="019F84A8" w14:textId="77777777" w:rsidR="00EE31FC"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19.磋商评审异常情况处理:</w:t>
      </w:r>
    </w:p>
    <w:p w14:paraId="5FB0CD2A"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在竞争性磋商采购中，出现下列情况之一的，应予中止， 采购人重新组织采购：</w:t>
      </w:r>
    </w:p>
    <w:p w14:paraId="1CBB9D93"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符合专业条件的响应人或者对磋商文件作实质响应的响应人不符合安庆市立医院单位采购实施细则规定的；</w:t>
      </w:r>
    </w:p>
    <w:p w14:paraId="6498E31F"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出现影响采购公正的违法、违规行为的；</w:t>
      </w:r>
    </w:p>
    <w:p w14:paraId="584E0A7B"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供应商的总报价均超过了磋商最高限价，采购人不能支付的；</w:t>
      </w:r>
    </w:p>
    <w:p w14:paraId="44F4F1F1"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因重大变故，采购任务取消的。</w:t>
      </w:r>
    </w:p>
    <w:p w14:paraId="03F27B8D" w14:textId="77777777" w:rsidR="00EE31FC" w:rsidRDefault="00000000">
      <w:pPr>
        <w:spacing w:line="300" w:lineRule="auto"/>
        <w:ind w:leftChars="134" w:left="562" w:hangingChars="100" w:hanging="281"/>
        <w:rPr>
          <w:rFonts w:ascii="仿宋" w:eastAsia="仿宋" w:hAnsi="仿宋" w:cs="仿宋"/>
          <w:b/>
          <w:bCs/>
          <w:sz w:val="28"/>
          <w:szCs w:val="28"/>
        </w:rPr>
      </w:pPr>
      <w:r>
        <w:rPr>
          <w:rFonts w:ascii="仿宋" w:eastAsia="仿宋" w:hAnsi="仿宋" w:cs="仿宋" w:hint="eastAsia"/>
          <w:b/>
          <w:bCs/>
          <w:sz w:val="28"/>
          <w:szCs w:val="28"/>
        </w:rPr>
        <w:t>20.中选结果公示</w:t>
      </w:r>
    </w:p>
    <w:p w14:paraId="087A914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采购人在评审报告推荐的成交候选人中按顺序确定成交人。采购人在安庆市立医院官网上公示成交结果。供应商如有质疑、投诉，必须在成交公告规定的质疑、投诉期内向有关部门提出。</w:t>
      </w:r>
    </w:p>
    <w:p w14:paraId="6123844A" w14:textId="77777777" w:rsidR="00EE31FC" w:rsidRDefault="00000000">
      <w:pPr>
        <w:spacing w:line="300" w:lineRule="auto"/>
        <w:ind w:left="562" w:hangingChars="200" w:hanging="562"/>
        <w:rPr>
          <w:rFonts w:ascii="仿宋" w:eastAsia="仿宋" w:hAnsi="仿宋"/>
          <w:b/>
          <w:bCs/>
          <w:sz w:val="28"/>
          <w:szCs w:val="28"/>
        </w:rPr>
      </w:pPr>
      <w:bookmarkStart w:id="41" w:name="_Toc30718"/>
      <w:r>
        <w:rPr>
          <w:rFonts w:ascii="仿宋" w:eastAsia="仿宋" w:hAnsi="仿宋" w:hint="eastAsia"/>
          <w:b/>
          <w:bCs/>
          <w:sz w:val="28"/>
          <w:szCs w:val="28"/>
        </w:rPr>
        <w:t>七、合同授予</w:t>
      </w:r>
      <w:bookmarkEnd w:id="41"/>
    </w:p>
    <w:p w14:paraId="2A96F9A1" w14:textId="77777777" w:rsidR="00EE31FC"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w:t>
      </w:r>
      <w:bookmarkStart w:id="42" w:name="_Toc418517860"/>
      <w:bookmarkStart w:id="43" w:name="_Toc417655923"/>
      <w:bookmarkStart w:id="44" w:name="_Toc21358"/>
      <w:r>
        <w:rPr>
          <w:rFonts w:ascii="仿宋" w:eastAsia="仿宋" w:hAnsi="仿宋" w:hint="eastAsia"/>
          <w:b/>
          <w:bCs/>
          <w:sz w:val="28"/>
          <w:szCs w:val="28"/>
        </w:rPr>
        <w:t>1.签订合同</w:t>
      </w:r>
      <w:bookmarkEnd w:id="42"/>
      <w:bookmarkEnd w:id="43"/>
      <w:bookmarkEnd w:id="44"/>
    </w:p>
    <w:p w14:paraId="7CF35AC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21.1 成交人的成交价即为合同价款。</w:t>
      </w:r>
    </w:p>
    <w:p w14:paraId="1EEF1EA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21.2 成交人拒绝与采购人签订合同的，采购人可以按照评审报告推荐的成交候选人名单排序，确定下一候选人为成交人，也可以重新开展采购活动。</w:t>
      </w:r>
    </w:p>
    <w:p w14:paraId="5676A3C9" w14:textId="77777777" w:rsidR="00EE31FC"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22.质疑和投诉</w:t>
      </w:r>
    </w:p>
    <w:p w14:paraId="207630AF"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22.1供应商认为磋商文件、采购过程和成交结果使自己的权益受到损害的，可以向采购人提出质疑。</w:t>
      </w:r>
    </w:p>
    <w:p w14:paraId="71367B2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22.2质疑供应商应当是参与所质疑项目采购活动的供应商。质疑供应商以书面形式提出质疑，超出法定质疑期提交的质疑将被拒绝。针对同一采购程序环节的质疑应一次性提出。</w:t>
      </w:r>
    </w:p>
    <w:p w14:paraId="52201968" w14:textId="77777777" w:rsidR="00EE31FC" w:rsidRDefault="00000000">
      <w:r>
        <w:rPr>
          <w:lang w:val="zh-CN"/>
        </w:rPr>
        <w:br w:type="page"/>
      </w:r>
    </w:p>
    <w:p w14:paraId="347B7D21" w14:textId="77777777" w:rsidR="00EE31FC" w:rsidRDefault="00000000">
      <w:pPr>
        <w:pStyle w:val="30"/>
        <w:spacing w:beforeLines="50" w:before="156" w:line="240" w:lineRule="auto"/>
        <w:jc w:val="center"/>
        <w:rPr>
          <w:sz w:val="32"/>
          <w:szCs w:val="32"/>
        </w:rPr>
      </w:pPr>
      <w:bookmarkStart w:id="45" w:name="_Toc128058645"/>
      <w:bookmarkStart w:id="46" w:name="_Toc15203"/>
      <w:bookmarkStart w:id="47" w:name="_Toc128659069"/>
      <w:bookmarkStart w:id="48" w:name="_Toc142480114"/>
      <w:r>
        <w:rPr>
          <w:rFonts w:hint="eastAsia"/>
          <w:sz w:val="32"/>
          <w:szCs w:val="32"/>
        </w:rPr>
        <w:t>第三章</w:t>
      </w:r>
      <w:r>
        <w:rPr>
          <w:rFonts w:hint="eastAsia"/>
          <w:sz w:val="32"/>
          <w:szCs w:val="32"/>
        </w:rPr>
        <w:t xml:space="preserve"> </w:t>
      </w:r>
      <w:r>
        <w:rPr>
          <w:rFonts w:hint="eastAsia"/>
          <w:sz w:val="32"/>
          <w:szCs w:val="32"/>
        </w:rPr>
        <w:t>服务需求及技术要求</w:t>
      </w:r>
      <w:bookmarkEnd w:id="45"/>
      <w:bookmarkEnd w:id="46"/>
      <w:bookmarkEnd w:id="47"/>
      <w:bookmarkEnd w:id="48"/>
    </w:p>
    <w:p w14:paraId="007C265F"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一、项目总体要求</w:t>
      </w:r>
    </w:p>
    <w:p w14:paraId="35D8B3A6"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成交方在合同签订后180日历天内完成系统部署并达到上线运行要求，承诺函中需要包括详细的实施计划，并阐述计划的合理性。 </w:t>
      </w:r>
    </w:p>
    <w:p w14:paraId="5570B66E"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成交方应承诺在实施过程有专业人员驻点办公。</w:t>
      </w:r>
    </w:p>
    <w:p w14:paraId="60137812"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成交方必须接受项目采购人的督导和工作协调。</w:t>
      </w:r>
    </w:p>
    <w:p w14:paraId="65F229C5"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需制定完整的项目实施进度表，严格把控工期。对于项目过程中严重工期滞后及不能实质性相应本采购文件要求的，采购方可部分或者全部扣除上缴的履约保证金，严重情况下有权提前终止合同并追究相关责任及赔偿。</w:t>
      </w:r>
    </w:p>
    <w:p w14:paraId="1639659A"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成交方需考虑到本项目与采购人相关软件的互联互通，如HIS、财务等相关软件，以保障软件的正常使用。</w:t>
      </w:r>
    </w:p>
    <w:p w14:paraId="32FB822A"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二、系统参数要求</w:t>
      </w:r>
    </w:p>
    <w:p w14:paraId="75BD4817"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★1.总账管理</w:t>
      </w:r>
    </w:p>
    <w:p w14:paraId="79839B7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凭证管理：支持财务会计日常记账工作，包括凭证录入、查询、审核、复核、过账、平行记账以及指定差异项等功能。</w:t>
      </w:r>
    </w:p>
    <w:p w14:paraId="48EFB02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账簿：系统提供财务日常账务处理使用的以下账簿：总分类账、明细分类账、核算维度明细账、多栏式明细账、数量金额总账、数量金额明细账、总账会计账簿。</w:t>
      </w:r>
    </w:p>
    <w:p w14:paraId="2E4550C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HIS账务：通过HRP标准接口，将HIS的业务数据（收入数据）自动同步到财务系统，并生成对应的收入辅助账。财务会计对HIS数据同步后生成的凭证进行审核过账，实现业务数据与财务数据一体化。</w:t>
      </w:r>
    </w:p>
    <w:p w14:paraId="3439049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药品账务：通过HRP标准接口，将药库的业务数据（药品出入库、药品调拨、药房业务）自动同步到财务系统，并生成对应的药品辅助账。财务会计对药库系统数据同步后生成的凭证进行审核过账，完成账务处理实现业务数据与财务数据一体化。</w:t>
      </w:r>
    </w:p>
    <w:p w14:paraId="0A71D8F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财务报表：系统提供财务日常账务处理使用的以下报表：科目余额表、试算平衡表、摘要汇总表、核算维度余额表、核算维度与科目组合表、科目多维度分析、差异项明细表、日报表、差异调节表、差异项校验报表。</w:t>
      </w:r>
    </w:p>
    <w:p w14:paraId="4C9D59D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现金流量：支持批量预置科目的现金流量主表项目、附表项目；支持快速批量指定凭证的主表项目以及附表项目；最终现金流量指定结果以现金流量表形式进行展示。</w:t>
      </w:r>
    </w:p>
    <w:p w14:paraId="4B8C6C5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往来管理：支持往来科目的凭证数据进行账龄分析，以报表方式展示。</w:t>
      </w:r>
    </w:p>
    <w:p w14:paraId="65251A4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多账簿合并：支持多组织合并相关功能，通过设置账簿隶属关系、设置多个账簿的上下级合并关系，支持查询不同合并层级的合并科目余额表，通过合并科目余额表逐级展开各个合并层级的科目期初、本期发生数、本年累计发生数以及期末余额。</w:t>
      </w:r>
    </w:p>
    <w:p w14:paraId="5B6DD30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调整期间业务处理：支持在不反结账的情况下，直接对上一年度增加调整期间并录入调整分录，调整期间的凭证过账后，直接更新下一年度各期间的科目余额；包含调整期间凭证录入、查询、过账、结转损益等功能。</w:t>
      </w:r>
    </w:p>
    <w:p w14:paraId="1F44DCE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期末处理：支持在期末月度业务完结时，进行凭证处理及结转损益，生成损益凭证和审核过账后，对业务系统进行本月期末结账，完成月结，再进入下一个会计期间。</w:t>
      </w:r>
    </w:p>
    <w:p w14:paraId="2FDC4AD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支持设置账簿处理基本要素，如账簿、会计期间、科目、币别、现金流量项目、差异调节表项目等基础档案；支持维度财务核算的具体维度档案，如经济分类、功能分类等；支持设置财务科目匹配预算科目平行记账科目模板设置。</w:t>
      </w:r>
    </w:p>
    <w:p w14:paraId="312FCC4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总账工作台：包含数字看板和初始化指引工作台功能，总账数字看板支持设置及查看各类财务数据及进行财务数据风险预警；总账初始化指引工作台，以任务列表的方式指引新用户学习与总账初始化相关的视频课件、微课件、向导式课件以及相关知识并逐步完成初始化工作。</w:t>
      </w:r>
    </w:p>
    <w:p w14:paraId="11BDC101"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★2.报表管理</w:t>
      </w:r>
    </w:p>
    <w:p w14:paraId="37A1EFB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报表工作台：报表应用指引工作台，以任务列表的方式指引新用户学习与报表设置相关的视频课件、微课件、向导式课件以及相关知识并逐步完成报表设置。</w:t>
      </w:r>
    </w:p>
    <w:p w14:paraId="5A76541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报表管理：用户可根据自身需求自定义财务报表模板并根据报表模板生成月度、季度、年度报表；支持设置报表自动生成方案，定时根据报表模板自动生成月度、季度、年度报表。</w:t>
      </w:r>
    </w:p>
    <w:p w14:paraId="0883CB1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查询与分析：用户可直接在报表编辑器中编制报表格式及取数公式，不需要编制报表模板。支持项目数据查询功能，帮助快速查询和引出所有报表数据，用于二次复杂财务分析。</w:t>
      </w:r>
    </w:p>
    <w:p w14:paraId="4312428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基础资料：维护报表管理运行的基础资料，包含报表项目、项目数据类型、金额单位、项目勾稽关系、项目勾稽关系分配。</w:t>
      </w:r>
    </w:p>
    <w:p w14:paraId="2E8F692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数据授权：对用户或角色设置拥有授权报表模板的权限，数据权限配合报表功能权限一起使用，进而控制到用户或角色拥有授权组织的授权报表的操作权限 。</w:t>
      </w:r>
    </w:p>
    <w:p w14:paraId="4EC289EF"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★3.出纳管理</w:t>
      </w:r>
    </w:p>
    <w:p w14:paraId="1832849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日常处理：供出纳会计进行收付款资金往来业务及操作，具体包括银行转账单、收款单、收款退款单、付款单、付款退款单、付款申请单等功能。</w:t>
      </w:r>
    </w:p>
    <w:p w14:paraId="65149A5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现金盘点：支出出纳会计对出纳账进行现金盘点操作，形成现金盘点表并完成现金核对工作。</w:t>
      </w:r>
    </w:p>
    <w:p w14:paraId="627222D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票据处理：实现用户处理应付/应付票据以及支票业务的管理。</w:t>
      </w:r>
    </w:p>
    <w:p w14:paraId="4FAFA27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银行对账：实现银行对账单的记录跟医院系统银行存款收付款记录进行勾对，以确认银行与医院双方的未达项；支持多种条件自动匹配系统收付款与银行对账单数据，对账结果可通过余额调节表查询。</w:t>
      </w:r>
    </w:p>
    <w:p w14:paraId="1FF9967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账务处理：支持出纳管理业务单据通过凭证模板设置生成凭证，并提供业务数据生成凭证情况查询。</w:t>
      </w:r>
    </w:p>
    <w:p w14:paraId="450D184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日记账：支持根据审核无误的现金收付凭证，按日期逐笔登记的账簿通过日记账报表进行展示，供出纳人员进行查看及核对现金收付数据。具体包括现金日记账、银行存款日记账、手工日记账功能。</w:t>
      </w:r>
    </w:p>
    <w:p w14:paraId="22697AF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报表：通过出纳报表，出纳可以查询现金日记账，及银行存款记录、应收票据使用流水，以及分析内部账户账龄。</w:t>
      </w:r>
    </w:p>
    <w:p w14:paraId="439E41E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网银查询：支持系统内直接联网查询银行账户的实时余额；支持直接联网查询银行账户的历史交易明细流水。</w:t>
      </w:r>
    </w:p>
    <w:p w14:paraId="2952DFE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期末处理：支持结账和反结账操作，期间结账后限制录入业务数据。</w:t>
      </w:r>
    </w:p>
    <w:p w14:paraId="6B65A35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基础资料：维护出纳管理运行的基础资料，包含银行、银行账号、内部账户、收付款用途、现金账号、结算方式、银行网点。</w:t>
      </w:r>
    </w:p>
    <w:p w14:paraId="3537764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初始化：支持维护的出纳模块的启用期间以及期初业务数据，包含现金期初、银行存款期初。</w:t>
      </w:r>
    </w:p>
    <w:p w14:paraId="2BC15471"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★4.应收款管理</w:t>
      </w:r>
    </w:p>
    <w:p w14:paraId="32D133F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收医疗款：系统通过HIS接口和数据中心接口自动归集每月应收款项，根据医保类型自动进行分账管理，支持但不限于以下类别：自费病人、职工医保、居民医保、异地医保、事故欠费、老干部欠费、POS卡欠费、慢性病统筹欠费、优抚医疗等。</w:t>
      </w:r>
    </w:p>
    <w:p w14:paraId="1EC2639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其他应收款：实现医院除了非主营业务外产生的应收款项，医院用户多用于维护公医、其他单位的应收账款。</w:t>
      </w:r>
    </w:p>
    <w:p w14:paraId="2272824D"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收款：实现医院根据应收款项进行收款的业务，包含应收收款以及应收退款业务，可实现自动核销需求。</w:t>
      </w:r>
    </w:p>
    <w:p w14:paraId="1DFD888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应收收款：实现其他应收款项与收款业务的核销功能，提供用户手工核销、根据核销方案自动核销以及核销记录查询功能。</w:t>
      </w:r>
    </w:p>
    <w:p w14:paraId="226BAAF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报表分析：用于财务科查询应收款项记录及汇总导出，并进行数据汇总，具体包括应收款汇总表，应收款明细表，应收款账龄分析表报表查询功能。</w:t>
      </w:r>
    </w:p>
    <w:p w14:paraId="178A8C3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期末处理：支持结账和反结账操作，期间结账后限制录入业务数据。</w:t>
      </w:r>
    </w:p>
    <w:p w14:paraId="3932D71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账务处理：支持应收模块业务单据通过凭证模板设置生成凭证，并提供业务数据生成凭证情况查询。</w:t>
      </w:r>
    </w:p>
    <w:p w14:paraId="6E71E8B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基础资料：维护应收款模块运行的基础资料，包含收款条件，应收收款核销方案，应收开票核销方案。</w:t>
      </w:r>
    </w:p>
    <w:p w14:paraId="22F9952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初始化：支持维护的应收款模块的启用期间以及上线节点仍未完全核销的业务数据，包含期初收款单、期初其他应收款以及期初收款退款数据。</w:t>
      </w:r>
    </w:p>
    <w:p w14:paraId="5BDB45D7"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★5.应付款管理</w:t>
      </w:r>
    </w:p>
    <w:p w14:paraId="0613390D"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采购应付：处理医院有关物资采购产生的应付款项，支持手工维护应付数据，同时支持SPD采购入库数据、收料数据产生应付辅助账。</w:t>
      </w:r>
    </w:p>
    <w:p w14:paraId="2A80697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报销应付：对接医院报销系统，支持费用报销流程产生费用应付数据。</w:t>
      </w:r>
    </w:p>
    <w:p w14:paraId="1B59ACA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押金管理：收取押金时，录入病人信息（病历号或住院号、姓名，或刷院内就诊卡）、押金金额等等，系统自动生成押金单；退押金时，可以输入病历号、住院号或刷院内就诊卡，系统自动带出押金单，点退押金，系统自动核销押金单，生成支付单据；支持押金明细、汇总报表；支持自动生成凭证。</w:t>
      </w:r>
    </w:p>
    <w:p w14:paraId="5A40662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付款：实现用户付款业务处理，可根据其他应付数据和应付数据关联处理付款业务，实现自动应付付款自动核销需求。</w:t>
      </w:r>
    </w:p>
    <w:p w14:paraId="739B621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应付付款：实现应收款项与付款业务的核销功能，提供用户手工核销、根据核销方案自动核销以及核销记录查询功能。</w:t>
      </w:r>
    </w:p>
    <w:p w14:paraId="2B10207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应付开票：支持用户根据实际采购业务入库后、发出订单后等时点确认应付，确认应付后还会收到供应商开具的采购发票。</w:t>
      </w:r>
    </w:p>
    <w:p w14:paraId="24B97F8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报表分析：供财务会计查询应付款项及汇总导出，具体包括应付款汇总表、应付款明细表、应付款账龄分析表、往来对账明细表。</w:t>
      </w:r>
    </w:p>
    <w:p w14:paraId="7B5DDD7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期末处理：支持结账和反结账操作，期间结账后限制录入业务数据。</w:t>
      </w:r>
    </w:p>
    <w:p w14:paraId="5B0526D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账务处理：支持应付模块业务单据通过凭证模板设置生成凭证，并提供业务数据生成凭证情况查询。</w:t>
      </w:r>
    </w:p>
    <w:p w14:paraId="6FB1055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基础资料：维护应付款模块运行的基础资料，包含付款条件，应付付款核销方案，应付开票核销方案、价格维护表。</w:t>
      </w:r>
    </w:p>
    <w:p w14:paraId="75279E2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初始化：支持维护的应付款模块的启用期间以及上线节点仍未完全核销的业务数据，包含期初付款、期初其他应付款、期初应付款以及期初付款退款数据。</w:t>
      </w:r>
    </w:p>
    <w:p w14:paraId="0BEAD7DF"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★6.票据管理</w:t>
      </w:r>
    </w:p>
    <w:p w14:paraId="4B68452D"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票据购置：用于票据管理人员进行票据的收发、背书、贴现、支票管理、支票购置等日常业务处理。</w:t>
      </w:r>
    </w:p>
    <w:p w14:paraId="7A32ADE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采购发票：支持维护采购增值税专用发票、采购普通发票、费用发票。</w:t>
      </w:r>
    </w:p>
    <w:p w14:paraId="05467FF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管理：票据管理支持支票管理及电汇管理，可记录支票发出业务的相关信息项。支持支票登记、领用和相关登记簿的查询。支持空白票据的购置、领用、报销等进行管理。支持商业汇票管理。支持应收票据的收票、托收、背书、贴现、内部托管、银行托管、内部调剂、内部领用。支持应付票据的签发、付票、到期付款处理。支持票据入库、领用、核销、查询统计等。</w:t>
      </w:r>
    </w:p>
    <w:p w14:paraId="7CA7E2B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核销：通过HIS票据接口，自动提取HIS电子票据和纸质票据信息，系统自动和手工对正常票据、红字票据、跳号票据、作废票据进行核销，确保收费过程的资金流、业务流、信息流的集成，实现“闭环”管理，实现医院内所有票据的全生命周期信息化管理。</w:t>
      </w:r>
    </w:p>
    <w:p w14:paraId="4FB2A62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管理报表：用于对医院的应收票据进行分析，包括应收票据使用流水、应收票据余额表、应收票据执行明细、应收票据收发存明细、应付票据余额明细表</w:t>
      </w:r>
    </w:p>
    <w:p w14:paraId="139E290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核销报表：住院票据购置表、住院票据领用表、门诊票据购置表、门诊票据领用表、门诊红字票据明细表、门诊票据核销汇总表、门诊票据核销明细表、门诊跳号票据明细表、住院红字票据明细表、住院票据核销汇总表、住院票据核销明细表、住院跳号票据明细表。</w:t>
      </w:r>
    </w:p>
    <w:p w14:paraId="35989DC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基础资料：票据类型、编码规则</w:t>
      </w:r>
    </w:p>
    <w:p w14:paraId="3AE8AF09"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★7.银医直联</w:t>
      </w:r>
    </w:p>
    <w:p w14:paraId="0B8FAF6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系统设置：维护银医直连系统运行基础设置，包含银企互联设置、网上银行参数设置、智能登账设置、电子回单模板设置、代理行账号、人民币交易种类。</w:t>
      </w:r>
    </w:p>
    <w:p w14:paraId="2248F90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日常处理：支持查询与银行系统交互的业务数据，如查询提交银行的付款数据以及从银行系统下载电子对账单数据；支持从银行系统下载交易明细，电子回单数据；支持用户发起电子回单多次打印申请。</w:t>
      </w:r>
    </w:p>
    <w:p w14:paraId="64866FF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网银查询：支持系统内直接联网查询银行账户的实时余额；支持直接联网查询银行账户的历史交易明细流水。</w:t>
      </w:r>
    </w:p>
    <w:p w14:paraId="14830CB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基础资料：维护银医直连运行的基础档案，包含银行网点；支持手工维护银行网点信息；支持从银企平台同步银行网点信息。</w:t>
      </w:r>
    </w:p>
    <w:p w14:paraId="028B66C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电子票据：通过与票据管理系统联用，支持电子票据的签收、开票、背书、贴现等功能。</w:t>
      </w:r>
    </w:p>
    <w:p w14:paraId="38F1BC47"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★8.RPA机器人</w:t>
      </w:r>
    </w:p>
    <w:p w14:paraId="2CD0B22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控制平台</w:t>
      </w:r>
      <w:r>
        <w:rPr>
          <w:rFonts w:ascii="仿宋" w:eastAsia="仿宋" w:hAnsi="仿宋" w:cs="仿宋" w:hint="eastAsia"/>
          <w:color w:val="000000"/>
          <w:kern w:val="0"/>
          <w:sz w:val="28"/>
          <w:szCs w:val="28"/>
        </w:rPr>
        <w:tab/>
        <w:t>用户管理、终端管理、任务管理、机器人应用、调度计划、运行日志。用户可以云端存储、管理、监控机器人，不限用户数。</w:t>
      </w:r>
    </w:p>
    <w:p w14:paraId="5D507D0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设计平台</w:t>
      </w:r>
      <w:r>
        <w:rPr>
          <w:rFonts w:ascii="仿宋" w:eastAsia="仿宋" w:hAnsi="仿宋" w:cs="仿宋" w:hint="eastAsia"/>
          <w:color w:val="000000"/>
          <w:kern w:val="0"/>
          <w:sz w:val="28"/>
          <w:szCs w:val="28"/>
        </w:rPr>
        <w:tab/>
        <w:t>机器人应用流程设计、保存、调试，包含：自动化操作、图像处理、浏览器、excel等标准产品活动功能。</w:t>
      </w:r>
    </w:p>
    <w:p w14:paraId="73D8779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机器人终端：此为执行机器人应用的终端运行程序。每个机器人终端可以运行多个机器人应用。可以通过控制平台进行配置、调度让机器人应用在指定终端上运行。</w:t>
      </w:r>
    </w:p>
    <w:p w14:paraId="5270A8BB"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登账机器人：自动登录到会计平台，根据设置的记账规则，对业务数据自动进行生成凭证处理。</w:t>
      </w:r>
    </w:p>
    <w:p w14:paraId="4705F5D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对账机器人：自动下载银行对账单，然后根据用户在银行存款对账中的自动勾兑设置，对系统内的银行日记账和业务单据进行自动勾兑，只支持银行对账单对账。</w:t>
      </w:r>
    </w:p>
    <w:p w14:paraId="4AB5D04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核销机器人：自动登录到会计平台，根据用户设置的快速核销方案，对满足条件的应收单和收款单进行自动核销。</w:t>
      </w:r>
    </w:p>
    <w:p w14:paraId="3C0478C8"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★9.智能会计平台</w:t>
      </w:r>
    </w:p>
    <w:p w14:paraId="129A589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能会计工作台：包含智能会计数字看板和智能记账指引工作台功能，数字看板支持设置及查看凭证自动化率和凭证准确率；智能记账指引工作台功能，以任务列表的方式指引新用户学习与智能记账相关的视频课件、微课件、向导式课件以及相关知识并逐步完成智能记账工作。</w:t>
      </w:r>
    </w:p>
    <w:p w14:paraId="46455AB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智能记账：支持根据用户需求设置业务单据，通过凭证模板在指定的时间自动生成凭证，提高工作效率。</w:t>
      </w:r>
    </w:p>
    <w:p w14:paraId="6DB611B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账务处理：支持用户选择业务单据通过已设置的凭证模板自动生成凭证，并提供用户查询校验业务单据凭证生成情况，保证月度账务的完整性。</w:t>
      </w:r>
    </w:p>
    <w:p w14:paraId="7CD2A79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对账管理：提供业务报表以及业务单据与财务账务的对账功能，以便财务会计发现业务数据与财务数据差异。</w:t>
      </w:r>
    </w:p>
    <w:p w14:paraId="3875484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扫描记账：支持最新的光学字符识别（OCR）技术，使用智能扫描仪，将纸质的各种发票、银行票据等，系统自动扫描识别票面内容，按照设定的凭证模板自动生成凭证，取代原来手工录入凭证的方式，帮助财务人员提高事务性的录入工作效率，让传统财务会计的工作更加简单智能。</w:t>
      </w:r>
    </w:p>
    <w:p w14:paraId="066239E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基础资料：提供分录类型、凭证模板、凭证模板查询功能，凭证模板支持任意单据按照医院需求设置单据字段以及科目的关联关系，用于自动生成凭证。</w:t>
      </w:r>
    </w:p>
    <w:p w14:paraId="01538380"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★10.会计电子附件管理</w:t>
      </w:r>
    </w:p>
    <w:p w14:paraId="7BE8644B"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业务处理：系统支持会计凭证、报销单据、电子票据、HIS账务、药品账务等电子档案，支持高拍仪、手机拍照生成电子附件。</w:t>
      </w:r>
    </w:p>
    <w:p w14:paraId="1D5C843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自动匹配：支持智能会计平台记账单据和生成的凭证后台自动关联，关联范围包含：HIS收入单据、药品入库、药品消耗、SPD电子单据、应收款单据、应付款单据、押金单据、报销单据、银行电子账单、科研资金单据等等。</w:t>
      </w:r>
    </w:p>
    <w:p w14:paraId="0147FCE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电子附件管理：在附件管理中可以查看、修改和删除、打开附件和下载附件。提供附件迁移功能，可以将原先数据库中的附件迁移至FTP服务器或者HRP服务器上；支持已上传WORD附件在线编辑修改保存。</w:t>
      </w:r>
    </w:p>
    <w:p w14:paraId="41BD1C9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附件查看：支持通过凭证、业务单据快速联查电子附件信息。</w:t>
      </w:r>
    </w:p>
    <w:p w14:paraId="0EFF2A20"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★11.低代码集成开发平台</w:t>
      </w:r>
    </w:p>
    <w:p w14:paraId="6DFFB4F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集成开发平台：集成开发平台能够为医院灵活而迅速的设计、构建、实施和执行一套随需应变的HRP系统；并能够与现有的 IT 基础设施无缝地协同运作；为医院的不同的应用阶段， 提供随需应变的HRP解决方案。医院用户可以通过开发平台根据自己的需要方便的进行业务配置，也可以通过开发平台高效的集成开发工具来进行个性化、行业化定制，使HRP持续满足医院管理的需要，打造医院客户随需应变的HRP系统，为医院带来持久的信息化投资收益。</w:t>
      </w:r>
    </w:p>
    <w:p w14:paraId="05CE291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移动开发平台：全面支持手机平板端应用，可支持多级审核/审批流（Web 单据在集成开发工具中设置多级审核流程/审批流，可在移动平台运行平台进行多级审核操作）。</w:t>
      </w:r>
    </w:p>
    <w:p w14:paraId="510A5A00"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★12.基础管理平台</w:t>
      </w:r>
    </w:p>
    <w:p w14:paraId="152B904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工作流平台：提供流程设计中心、流程配置中心和流程管理中心平台，帮助用户快速设计，满足医院个性化流程定义和流程模板控制，支持流程监控分析，任务处理方便快捷。协助医院整合和改进业务流程，最终提高医院管理水平。</w:t>
      </w:r>
    </w:p>
    <w:p w14:paraId="434A212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业务流程设计：提供单据转换、反写规则、流程设计中心等功能，支持自定义和流程模板控制，支持业务流程实例监控以及流程可视化。帮助医院实现信息传递、关联数据处理、业务监控和医院业务流程的持续优化。</w:t>
      </w:r>
    </w:p>
    <w:p w14:paraId="0DE67B3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万能报表平台：是一款和系统紧密集成的外挂报表设计工具。1.报表平台支持设计单据类报表，单据类报表是指：报表上的数据只来源于某种单据或基础资料的一张单据，则报表类型为单据类报表。2.支持列表类报表与SQL增强报表，能够直接发布与部署到任一子系统进行报表功能查询。</w:t>
      </w:r>
    </w:p>
    <w:p w14:paraId="5E126AC3"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★13.数据接口对接</w:t>
      </w:r>
    </w:p>
    <w:p w14:paraId="03969D0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1.系统要采用标准先进的平台、技术和结构，提供定义规范的数据接口，接口方式支持参数请求和请求后应答操作。</w:t>
      </w:r>
    </w:p>
    <w:p w14:paraId="4411BA8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2.包含本项目所涉及的与第三方系统的接口开发费用以及配套的服务器、操作系统和数据库费用，投标人报价时须充分考虑该项费用。</w:t>
      </w:r>
    </w:p>
    <w:p w14:paraId="772DA95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3.系统自带成熟的Web service或者API标准接口，在系统中提供功能界面，可以查看所有业务单据详细的调用说明。</w:t>
      </w:r>
    </w:p>
    <w:p w14:paraId="2DC6D98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4.实现以下数据的互联互通</w:t>
      </w:r>
    </w:p>
    <w:p w14:paraId="409314C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智慧财务和成本管控一体化（成本运营分析）</w:t>
      </w:r>
    </w:p>
    <w:p w14:paraId="6591449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全面预算和费用管控一体化（智能报销、费用控制）</w:t>
      </w:r>
    </w:p>
    <w:p w14:paraId="1100A84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智慧财务与HIS一体化（收费项目、药品、耗材试剂成本核算分析）</w:t>
      </w:r>
    </w:p>
    <w:p w14:paraId="61445C5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智慧财务和SPD一体化（不计费卫生材料、低值易耗材料、二级库核算分析）</w:t>
      </w:r>
    </w:p>
    <w:p w14:paraId="169790C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智慧财务与消毒供应中心系统一体化（消毒包成本、耐用品成本分析）</w:t>
      </w:r>
    </w:p>
    <w:p w14:paraId="4F9A295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智慧财务与DIP运营系统一体化（DIP病种/组成本核算分析）</w:t>
      </w:r>
    </w:p>
    <w:p w14:paraId="682FC80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智慧财务与HR人力资源系统一体化（定岗定编/人员费用核算分析）</w:t>
      </w:r>
    </w:p>
    <w:p w14:paraId="0C1A09A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智慧财务与数据中心一体化（财务运营分析）</w:t>
      </w:r>
    </w:p>
    <w:p w14:paraId="5DF0A288"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★14.历史财务数据对接</w:t>
      </w:r>
    </w:p>
    <w:p w14:paraId="73981FF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（1）支持将现有财务系统的历史数据（基础资料、财务会计所有数据、供应商、资产等）迁移到新的HRP系统中，满足历史凭证查询、账簿数据连续查询和对数据进行对比分析、审计的需要。迁移要求如下：</w:t>
      </w:r>
    </w:p>
    <w:p w14:paraId="2E0EF11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ab/>
        <w:t>数据迁移目标、原则保证系统正常运行在数据转换过程中，由于原有的系统数据的复杂性，给数据转换工作带来了很大的难度，为了在新系统启动后不影响原系统正常的业务，因此数据转换完成后，必须保证新系统的正常运行。保证原有系统在新系统中的独立性原有系统是独立运行的系统，数据在新系统中虽然是集中存放的，但是各个系统由于存在业务上的差别，数据在逻辑上应当保持一定的独立性。</w:t>
      </w:r>
    </w:p>
    <w:p w14:paraId="0E42E4C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ab/>
        <w:t>系统数据迁移流程系统切换包括前期调研、数据整理、数据转换、系统切换、运行监控五个阶段。</w:t>
      </w:r>
    </w:p>
    <w:p w14:paraId="374F8AB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（2）个性化报表：针对旧系统定制的个性化报表，可在新的财务系统中进行配置，财务系统是灵活的平台，完全解决自定义报表的限制，可满足医院报表制作。</w:t>
      </w:r>
    </w:p>
    <w:p w14:paraId="0188B7CB"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三、人员要求</w:t>
      </w:r>
    </w:p>
    <w:p w14:paraId="74FF942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1.成交方根据项目工作内容，提出项目团队的组织架构和职责分工，并提供主要人员简历。</w:t>
      </w:r>
    </w:p>
    <w:p w14:paraId="0BE378D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2.成交方在投报文件中明确的项目团队主要成员，必须全程参与项目工作，不得随意更换。如确需更换项目成员，必须提出书面申请，并经采购人同意。</w:t>
      </w:r>
    </w:p>
    <w:p w14:paraId="30A0431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项目团队成员配备合理性：项目实施期内，驻场技术服务人员总人数不得少于1人，（需提供项目团队成员开标日期前三个月常驻地行政主管部门出具的（或社保网站打印的）社保证明复印件、相关资格证书、学历证书）。 </w:t>
      </w:r>
    </w:p>
    <w:p w14:paraId="0F3AF23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4.成交方需要保证系统平稳运行和升级，能够及时响应系统运行过程中遇到的问题和新的需求。</w:t>
      </w:r>
    </w:p>
    <w:p w14:paraId="636C1E65"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四、培训要求</w:t>
      </w:r>
    </w:p>
    <w:p w14:paraId="45D6FBC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1.在免费维保期内，成交方要回访使用情况及解决一些实际应用中的问题。</w:t>
      </w:r>
    </w:p>
    <w:p w14:paraId="6386017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2.成交方应向采购方提供详细的软件相关技术文档、使用说明书、维护手册等文档资料。提供系统应急方案，提供维护技术支持工具。项目文档包括但不限于以下内容： </w:t>
      </w:r>
    </w:p>
    <w:p w14:paraId="26F436C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项目计划书、用户需求分析报告、数据库字典。 </w:t>
      </w:r>
    </w:p>
    <w:p w14:paraId="01E77C9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项目设计说明书：包括系统概要设计说明书、系统详细设计说明书（界面设计、 </w:t>
      </w:r>
    </w:p>
    <w:p w14:paraId="28A37B1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数据库设计、流程、业务处理逻辑及涉及数据库表字段变化说明等）。 </w:t>
      </w:r>
    </w:p>
    <w:p w14:paraId="22B5A06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3.对相关人员的软件操作培训，成交方应免费提供培训服务，并根据系统升级情况，持续提供相持续提供相关人员的针对性免费培训。使受训者能掌握该软件的操作、基本维护方法等。</w:t>
      </w:r>
    </w:p>
    <w:p w14:paraId="2CD6B295"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五、售后服务</w:t>
      </w:r>
    </w:p>
    <w:p w14:paraId="438DD5F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成交方对本次项目维护承诺应包括：</w:t>
      </w:r>
    </w:p>
    <w:p w14:paraId="33557A4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本项目含</w:t>
      </w:r>
      <w:r>
        <w:rPr>
          <w:rFonts w:ascii="仿宋" w:eastAsia="仿宋" w:hAnsi="仿宋" w:cs="仿宋" w:hint="eastAsia"/>
          <w:color w:val="C00000"/>
          <w:kern w:val="0"/>
          <w:sz w:val="28"/>
          <w:szCs w:val="28"/>
        </w:rPr>
        <w:t>三</w:t>
      </w:r>
      <w:r>
        <w:rPr>
          <w:rFonts w:ascii="仿宋" w:eastAsia="仿宋" w:hAnsi="仿宋" w:cs="仿宋" w:hint="eastAsia"/>
          <w:color w:val="000000"/>
          <w:kern w:val="0"/>
          <w:sz w:val="28"/>
          <w:szCs w:val="28"/>
        </w:rPr>
        <w:t>年免费维保，免费维保期从该项目通过验收合格后算起。</w:t>
      </w:r>
    </w:p>
    <w:p w14:paraId="71400B8B"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免费维保期内，需提供现场技术支持，驻场技术服务人员总人数不得少于1人。</w:t>
      </w:r>
    </w:p>
    <w:p w14:paraId="4107BDF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免费维保期满后，年服务费不得高于合同金额8%,具体金额以审核通过及实际招标金额为准。</w:t>
      </w:r>
    </w:p>
    <w:p w14:paraId="610FB14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提供电话、现场响应服务及现场技术服务，成交方须提供7×24小时的技术支持服务。在维保期内，成交方在接到采购方电话后，应在半小时内做出响应，2小时内解决系统故障。</w:t>
      </w:r>
    </w:p>
    <w:p w14:paraId="3210D6FF" w14:textId="77777777" w:rsidR="00EE31FC" w:rsidRDefault="00000000">
      <w:pPr>
        <w:widowControl/>
        <w:jc w:val="left"/>
        <w:rPr>
          <w:rFonts w:ascii="宋体" w:hAnsi="宋体" w:cs="宋体"/>
          <w:color w:val="000000"/>
          <w:szCs w:val="21"/>
        </w:rPr>
      </w:pPr>
      <w:r>
        <w:rPr>
          <w:rFonts w:ascii="宋体" w:hAnsi="宋体" w:cs="宋体"/>
          <w:color w:val="000000"/>
          <w:szCs w:val="21"/>
        </w:rPr>
        <w:br w:type="page"/>
      </w:r>
    </w:p>
    <w:p w14:paraId="4B14C52F" w14:textId="77777777" w:rsidR="00EE31FC" w:rsidRDefault="00000000">
      <w:pPr>
        <w:pStyle w:val="30"/>
        <w:spacing w:beforeLines="50" w:before="156" w:line="240" w:lineRule="auto"/>
        <w:jc w:val="center"/>
        <w:rPr>
          <w:sz w:val="32"/>
          <w:szCs w:val="32"/>
        </w:rPr>
      </w:pPr>
      <w:bookmarkStart w:id="49" w:name="_Toc128058646"/>
      <w:bookmarkStart w:id="50" w:name="_Toc20302"/>
      <w:bookmarkStart w:id="51" w:name="_Toc128659070"/>
      <w:bookmarkStart w:id="52" w:name="_Toc142480115"/>
      <w:r>
        <w:rPr>
          <w:rFonts w:hint="eastAsia"/>
          <w:sz w:val="32"/>
          <w:szCs w:val="32"/>
        </w:rPr>
        <w:t>第四章</w:t>
      </w:r>
      <w:r>
        <w:rPr>
          <w:rFonts w:hint="eastAsia"/>
          <w:sz w:val="32"/>
          <w:szCs w:val="32"/>
        </w:rPr>
        <w:t xml:space="preserve"> </w:t>
      </w:r>
      <w:r>
        <w:rPr>
          <w:rFonts w:hint="eastAsia"/>
          <w:sz w:val="32"/>
          <w:szCs w:val="32"/>
        </w:rPr>
        <w:t>合同主要条款</w:t>
      </w:r>
      <w:bookmarkEnd w:id="49"/>
      <w:bookmarkEnd w:id="50"/>
      <w:bookmarkEnd w:id="51"/>
      <w:bookmarkEnd w:id="52"/>
    </w:p>
    <w:p w14:paraId="76DD8007" w14:textId="77777777" w:rsidR="00EE31FC" w:rsidRDefault="00000000">
      <w:pPr>
        <w:tabs>
          <w:tab w:val="left" w:pos="3640"/>
        </w:tabs>
        <w:autoSpaceDE w:val="0"/>
        <w:autoSpaceDN w:val="0"/>
        <w:spacing w:beforeLines="100" w:before="312" w:afterLines="100" w:after="312" w:line="360" w:lineRule="auto"/>
        <w:rPr>
          <w:rFonts w:ascii="仿宋" w:eastAsia="仿宋" w:hAnsi="仿宋" w:cs="宋体"/>
          <w:color w:val="000000"/>
          <w:sz w:val="28"/>
          <w:szCs w:val="28"/>
          <w:u w:val="single"/>
        </w:rPr>
      </w:pPr>
      <w:r>
        <w:rPr>
          <w:rFonts w:ascii="仿宋" w:eastAsia="仿宋" w:hAnsi="仿宋" w:cs="宋体" w:hint="eastAsia"/>
          <w:color w:val="000000"/>
          <w:sz w:val="28"/>
          <w:szCs w:val="28"/>
        </w:rPr>
        <w:t>甲方（采购人）：</w:t>
      </w:r>
      <w:r>
        <w:rPr>
          <w:rFonts w:ascii="仿宋" w:eastAsia="仿宋" w:hAnsi="仿宋" w:cs="宋体" w:hint="eastAsia"/>
          <w:color w:val="000000"/>
          <w:sz w:val="28"/>
          <w:szCs w:val="28"/>
          <w:u w:val="single"/>
        </w:rPr>
        <w:t xml:space="preserve">                           </w:t>
      </w:r>
    </w:p>
    <w:p w14:paraId="2A857239" w14:textId="77777777" w:rsidR="00EE31FC" w:rsidRDefault="00000000">
      <w:pPr>
        <w:tabs>
          <w:tab w:val="left" w:pos="3640"/>
        </w:tabs>
        <w:autoSpaceDE w:val="0"/>
        <w:autoSpaceDN w:val="0"/>
        <w:spacing w:beforeLines="100" w:before="312" w:afterLines="100" w:after="312" w:line="360" w:lineRule="auto"/>
        <w:rPr>
          <w:rFonts w:ascii="仿宋" w:eastAsia="仿宋" w:hAnsi="仿宋" w:cs="宋体"/>
          <w:color w:val="000000"/>
          <w:sz w:val="28"/>
          <w:szCs w:val="28"/>
          <w:u w:val="single"/>
        </w:rPr>
      </w:pPr>
      <w:r>
        <w:rPr>
          <w:rFonts w:ascii="仿宋" w:eastAsia="仿宋" w:hAnsi="仿宋" w:cs="宋体" w:hint="eastAsia"/>
          <w:color w:val="000000"/>
          <w:sz w:val="28"/>
          <w:szCs w:val="28"/>
        </w:rPr>
        <w:t>乙方（成交人）：</w:t>
      </w:r>
      <w:r>
        <w:rPr>
          <w:rFonts w:ascii="仿宋" w:eastAsia="仿宋" w:hAnsi="仿宋" w:cs="宋体" w:hint="eastAsia"/>
          <w:color w:val="000000"/>
          <w:sz w:val="28"/>
          <w:szCs w:val="28"/>
          <w:u w:val="single"/>
        </w:rPr>
        <w:t xml:space="preserve">                           </w:t>
      </w:r>
    </w:p>
    <w:p w14:paraId="5C7BBAEA"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bookmarkStart w:id="53" w:name="_Hlk127267705"/>
      <w:r>
        <w:rPr>
          <w:rFonts w:ascii="仿宋" w:eastAsia="仿宋" w:hAnsi="仿宋" w:cs="宋体" w:hint="eastAsia"/>
          <w:color w:val="000000"/>
          <w:sz w:val="28"/>
          <w:szCs w:val="28"/>
        </w:rPr>
        <w:t>根据《中华人民共和国民法典》及</w:t>
      </w:r>
      <w:r>
        <w:rPr>
          <w:rFonts w:ascii="仿宋" w:eastAsia="仿宋" w:hAnsi="仿宋" w:cs="宋体" w:hint="eastAsia"/>
          <w:color w:val="000000"/>
          <w:sz w:val="28"/>
          <w:szCs w:val="28"/>
          <w:u w:val="single"/>
        </w:rPr>
        <w:t>安庆市立医院智慧财务管理系统</w:t>
      </w:r>
      <w:r>
        <w:rPr>
          <w:rFonts w:ascii="仿宋" w:eastAsia="仿宋" w:hAnsi="仿宋" w:cs="宋体" w:hint="eastAsia"/>
          <w:color w:val="000000"/>
          <w:sz w:val="28"/>
          <w:szCs w:val="28"/>
        </w:rPr>
        <w:t xml:space="preserve">采购项目（项目编号: </w:t>
      </w:r>
      <w:r>
        <w:rPr>
          <w:rFonts w:ascii="仿宋" w:eastAsia="仿宋" w:hAnsi="仿宋" w:cs="宋体"/>
          <w:color w:val="000000"/>
          <w:sz w:val="28"/>
          <w:szCs w:val="28"/>
        </w:rPr>
        <w:t>AQSLYY-20230081</w:t>
      </w:r>
      <w:r>
        <w:rPr>
          <w:rFonts w:ascii="仿宋" w:eastAsia="仿宋" w:hAnsi="仿宋" w:cs="宋体" w:hint="eastAsia"/>
          <w:color w:val="000000"/>
          <w:sz w:val="28"/>
          <w:szCs w:val="28"/>
        </w:rPr>
        <w:t>）的采购文件、响应文件等，甲、乙双方经协商一致，签订如下合同条款，并共同遵守。</w:t>
      </w:r>
    </w:p>
    <w:p w14:paraId="11BE846B" w14:textId="77777777" w:rsidR="00EE31FC" w:rsidRDefault="00000000">
      <w:pPr>
        <w:spacing w:beforeLines="50" w:before="156" w:line="360" w:lineRule="auto"/>
        <w:outlineLvl w:val="3"/>
        <w:rPr>
          <w:rFonts w:ascii="楷体" w:eastAsia="楷体" w:hAnsi="楷体"/>
          <w:sz w:val="30"/>
          <w:szCs w:val="30"/>
          <w:lang w:val="zh-CN"/>
        </w:rPr>
      </w:pPr>
      <w:bookmarkStart w:id="54" w:name="_Toc135122678"/>
      <w:r>
        <w:rPr>
          <w:rFonts w:ascii="楷体" w:eastAsia="楷体" w:hAnsi="楷体" w:hint="eastAsia"/>
          <w:sz w:val="30"/>
          <w:szCs w:val="30"/>
          <w:lang w:val="zh-CN"/>
        </w:rPr>
        <w:t>一、</w:t>
      </w:r>
      <w:bookmarkStart w:id="55" w:name="_Hlk138585171"/>
      <w:r>
        <w:rPr>
          <w:rFonts w:ascii="楷体" w:eastAsia="楷体" w:hAnsi="楷体" w:hint="eastAsia"/>
          <w:sz w:val="30"/>
          <w:szCs w:val="30"/>
          <w:lang w:val="zh-CN"/>
        </w:rPr>
        <w:t>服务产品名称、数量及金额</w:t>
      </w:r>
      <w:bookmarkEnd w:id="5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819"/>
        <w:gridCol w:w="1418"/>
        <w:gridCol w:w="1418"/>
        <w:gridCol w:w="1418"/>
      </w:tblGrid>
      <w:tr w:rsidR="00EE31FC" w14:paraId="04CA590B" w14:textId="77777777">
        <w:trPr>
          <w:trHeight w:hRule="exact" w:val="567"/>
          <w:jc w:val="center"/>
        </w:trPr>
        <w:tc>
          <w:tcPr>
            <w:tcW w:w="567" w:type="dxa"/>
            <w:tcMar>
              <w:left w:w="57" w:type="dxa"/>
              <w:right w:w="57" w:type="dxa"/>
            </w:tcMar>
            <w:vAlign w:val="center"/>
          </w:tcPr>
          <w:p w14:paraId="54EAB57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4B3F8F36"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6065D85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3E28832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数量（套）</w:t>
            </w:r>
          </w:p>
        </w:tc>
        <w:tc>
          <w:tcPr>
            <w:tcW w:w="1418" w:type="dxa"/>
            <w:vAlign w:val="center"/>
          </w:tcPr>
          <w:p w14:paraId="333B4B73"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EE31FC" w14:paraId="4433F4CA" w14:textId="77777777">
        <w:trPr>
          <w:trHeight w:hRule="exact" w:val="567"/>
          <w:jc w:val="center"/>
        </w:trPr>
        <w:tc>
          <w:tcPr>
            <w:tcW w:w="567" w:type="dxa"/>
            <w:vAlign w:val="center"/>
          </w:tcPr>
          <w:p w14:paraId="61C69B70" w14:textId="77777777" w:rsidR="00EE31FC"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1B460A7B"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安庆市立医院智慧财务管理系统</w:t>
            </w:r>
          </w:p>
        </w:tc>
        <w:tc>
          <w:tcPr>
            <w:tcW w:w="1418" w:type="dxa"/>
            <w:vAlign w:val="center"/>
          </w:tcPr>
          <w:p w14:paraId="690CCEA6" w14:textId="77777777" w:rsidR="00EE31FC" w:rsidRDefault="00EE31FC">
            <w:pPr>
              <w:snapToGrid w:val="0"/>
              <w:spacing w:line="300" w:lineRule="auto"/>
              <w:jc w:val="center"/>
              <w:rPr>
                <w:rFonts w:ascii="宋体" w:hAnsi="宋体" w:cs="仿宋"/>
                <w:color w:val="000000"/>
                <w:szCs w:val="21"/>
              </w:rPr>
            </w:pPr>
          </w:p>
        </w:tc>
        <w:tc>
          <w:tcPr>
            <w:tcW w:w="1418" w:type="dxa"/>
            <w:vAlign w:val="center"/>
          </w:tcPr>
          <w:p w14:paraId="2B609876"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33C5BEC2"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0.00</w:t>
            </w:r>
          </w:p>
        </w:tc>
      </w:tr>
      <w:tr w:rsidR="00EE31FC" w14:paraId="57894740" w14:textId="77777777">
        <w:trPr>
          <w:trHeight w:hRule="exact" w:val="567"/>
          <w:jc w:val="center"/>
        </w:trPr>
        <w:tc>
          <w:tcPr>
            <w:tcW w:w="567" w:type="dxa"/>
            <w:tcBorders>
              <w:bottom w:val="single" w:sz="4" w:space="0" w:color="auto"/>
            </w:tcBorders>
            <w:vAlign w:val="center"/>
          </w:tcPr>
          <w:p w14:paraId="1842BAD5"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bottom w:val="single" w:sz="4" w:space="0" w:color="auto"/>
            </w:tcBorders>
            <w:vAlign w:val="center"/>
          </w:tcPr>
          <w:p w14:paraId="530641DD"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321995E0"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1A977D02"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40A365E8" w14:textId="77777777" w:rsidR="00EE31FC" w:rsidRDefault="00EE31FC">
            <w:pPr>
              <w:snapToGrid w:val="0"/>
              <w:spacing w:line="300" w:lineRule="auto"/>
              <w:jc w:val="center"/>
              <w:rPr>
                <w:rFonts w:ascii="宋体" w:hAnsi="宋体" w:cs="仿宋"/>
                <w:color w:val="000000"/>
                <w:szCs w:val="21"/>
              </w:rPr>
            </w:pPr>
          </w:p>
        </w:tc>
      </w:tr>
      <w:tr w:rsidR="00EE31FC" w14:paraId="1C1D2222" w14:textId="77777777">
        <w:trPr>
          <w:trHeight w:hRule="exact" w:val="567"/>
          <w:jc w:val="center"/>
        </w:trPr>
        <w:tc>
          <w:tcPr>
            <w:tcW w:w="567" w:type="dxa"/>
            <w:tcBorders>
              <w:right w:val="nil"/>
            </w:tcBorders>
            <w:vAlign w:val="center"/>
          </w:tcPr>
          <w:p w14:paraId="487F5783"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584D20B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总价：￥       ；大写：        元整</w:t>
            </w:r>
          </w:p>
        </w:tc>
        <w:tc>
          <w:tcPr>
            <w:tcW w:w="1418" w:type="dxa"/>
            <w:tcBorders>
              <w:left w:val="nil"/>
              <w:right w:val="nil"/>
            </w:tcBorders>
            <w:vAlign w:val="center"/>
          </w:tcPr>
          <w:p w14:paraId="21EC19EB"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79AB0A42"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tcBorders>
            <w:vAlign w:val="center"/>
          </w:tcPr>
          <w:p w14:paraId="31B58787" w14:textId="77777777" w:rsidR="00EE31FC" w:rsidRDefault="00EE31FC">
            <w:pPr>
              <w:snapToGrid w:val="0"/>
              <w:spacing w:line="300" w:lineRule="auto"/>
              <w:jc w:val="center"/>
              <w:rPr>
                <w:rFonts w:ascii="宋体" w:hAnsi="宋体" w:cs="仿宋"/>
                <w:color w:val="000000"/>
                <w:szCs w:val="21"/>
              </w:rPr>
            </w:pPr>
          </w:p>
        </w:tc>
      </w:tr>
    </w:tbl>
    <w:p w14:paraId="24B32EE5" w14:textId="77777777" w:rsidR="00EE31FC" w:rsidRDefault="00000000">
      <w:pPr>
        <w:tabs>
          <w:tab w:val="left" w:pos="3640"/>
        </w:tabs>
        <w:autoSpaceDE w:val="0"/>
        <w:autoSpaceDN w:val="0"/>
        <w:spacing w:afterLines="50" w:after="156"/>
        <w:jc w:val="center"/>
        <w:rPr>
          <w:rFonts w:ascii="宋体" w:hAnsi="宋体" w:cs="仿宋"/>
          <w:bCs/>
          <w:color w:val="000000"/>
          <w:spacing w:val="8"/>
          <w:sz w:val="18"/>
          <w:szCs w:val="18"/>
        </w:rPr>
      </w:pPr>
      <w:r>
        <w:rPr>
          <w:rFonts w:ascii="宋体" w:hAnsi="宋体" w:cs="仿宋" w:hint="eastAsia"/>
          <w:bCs/>
          <w:color w:val="000000"/>
          <w:spacing w:val="8"/>
          <w:sz w:val="18"/>
          <w:szCs w:val="18"/>
        </w:rPr>
        <w:t>本合同所列服务须满足甲方采购文件要求，且与乙方响应文件一致。</w:t>
      </w:r>
    </w:p>
    <w:p w14:paraId="091AD80B" w14:textId="77777777" w:rsidR="00EE31FC" w:rsidRDefault="00000000">
      <w:pPr>
        <w:spacing w:beforeLines="50" w:before="156" w:line="360" w:lineRule="auto"/>
        <w:outlineLvl w:val="3"/>
        <w:rPr>
          <w:rFonts w:ascii="楷体" w:eastAsia="楷体" w:hAnsi="楷体"/>
          <w:sz w:val="30"/>
          <w:szCs w:val="30"/>
          <w:lang w:val="zh-CN"/>
        </w:rPr>
      </w:pPr>
      <w:bookmarkStart w:id="56" w:name="_Toc135122679"/>
      <w:bookmarkEnd w:id="54"/>
      <w:r>
        <w:rPr>
          <w:rFonts w:ascii="楷体" w:eastAsia="楷体" w:hAnsi="楷体" w:hint="eastAsia"/>
          <w:sz w:val="30"/>
          <w:szCs w:val="30"/>
          <w:lang w:val="zh-CN"/>
        </w:rPr>
        <w:t>二、实施管理</w:t>
      </w:r>
      <w:bookmarkEnd w:id="56"/>
    </w:p>
    <w:p w14:paraId="65DED118"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该项目乙方指定总负责人：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，联系方式：</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w:t>
      </w:r>
    </w:p>
    <w:p w14:paraId="3008814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技术负责人：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，联系方式</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w:t>
      </w:r>
    </w:p>
    <w:p w14:paraId="7C44E287" w14:textId="77777777" w:rsidR="001D785A" w:rsidRPr="001D785A" w:rsidRDefault="00000000" w:rsidP="001D785A">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三、</w:t>
      </w:r>
      <w:r w:rsidR="001D785A" w:rsidRPr="001D785A">
        <w:rPr>
          <w:rFonts w:ascii="楷体" w:eastAsia="楷体" w:hAnsi="楷体" w:hint="eastAsia"/>
          <w:sz w:val="30"/>
          <w:szCs w:val="30"/>
          <w:lang w:val="zh-CN"/>
        </w:rPr>
        <w:t>工期、维保和履约保证金</w:t>
      </w:r>
    </w:p>
    <w:p w14:paraId="22D7C25B" w14:textId="4CE814A7" w:rsidR="00145A65" w:rsidRDefault="00145A65" w:rsidP="00145A65">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747731">
        <w:rPr>
          <w:rFonts w:ascii="仿宋" w:eastAsia="仿宋" w:hAnsi="仿宋" w:cs="宋体" w:hint="eastAsia"/>
          <w:color w:val="000000"/>
          <w:sz w:val="28"/>
          <w:szCs w:val="28"/>
        </w:rPr>
        <w:t>工期（交货、安装、调试）：</w:t>
      </w:r>
      <w:r w:rsidR="00270790" w:rsidRPr="00270790">
        <w:rPr>
          <w:rFonts w:ascii="仿宋" w:eastAsia="仿宋" w:hAnsi="仿宋" w:cs="宋体" w:hint="eastAsia"/>
          <w:color w:val="000000"/>
          <w:sz w:val="28"/>
          <w:szCs w:val="28"/>
        </w:rPr>
        <w:t>180日历天</w:t>
      </w:r>
    </w:p>
    <w:p w14:paraId="2789FBA6" w14:textId="77777777" w:rsidR="00327750" w:rsidRDefault="00145A65" w:rsidP="00145A65">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sidRPr="00B71FBA">
        <w:rPr>
          <w:rFonts w:ascii="仿宋" w:eastAsia="仿宋" w:hAnsi="仿宋" w:cs="宋体" w:hint="eastAsia"/>
          <w:color w:val="000000"/>
          <w:sz w:val="28"/>
          <w:szCs w:val="28"/>
        </w:rPr>
        <w:t>本项目含</w:t>
      </w:r>
      <w:r>
        <w:rPr>
          <w:rFonts w:ascii="仿宋" w:eastAsia="仿宋" w:hAnsi="仿宋" w:cs="宋体" w:hint="eastAsia"/>
          <w:color w:val="000000"/>
          <w:sz w:val="28"/>
          <w:szCs w:val="28"/>
        </w:rPr>
        <w:t>3</w:t>
      </w:r>
      <w:r w:rsidRPr="00B71FBA">
        <w:rPr>
          <w:rFonts w:ascii="仿宋" w:eastAsia="仿宋" w:hAnsi="仿宋" w:cs="宋体" w:hint="eastAsia"/>
          <w:color w:val="000000"/>
          <w:sz w:val="28"/>
          <w:szCs w:val="28"/>
        </w:rPr>
        <w:t>年免费维保，免费</w:t>
      </w:r>
      <w:bookmarkStart w:id="57" w:name="_Hlk142296909"/>
      <w:r w:rsidRPr="00B71FBA">
        <w:rPr>
          <w:rFonts w:ascii="仿宋" w:eastAsia="仿宋" w:hAnsi="仿宋" w:cs="宋体" w:hint="eastAsia"/>
          <w:color w:val="000000"/>
          <w:sz w:val="28"/>
          <w:szCs w:val="28"/>
        </w:rPr>
        <w:t>维保</w:t>
      </w:r>
      <w:bookmarkEnd w:id="57"/>
      <w:r w:rsidRPr="00B71FBA">
        <w:rPr>
          <w:rFonts w:ascii="仿宋" w:eastAsia="仿宋" w:hAnsi="仿宋" w:cs="宋体" w:hint="eastAsia"/>
          <w:color w:val="000000"/>
          <w:sz w:val="28"/>
          <w:szCs w:val="28"/>
        </w:rPr>
        <w:t>期从该项目通过验收合格后算起</w:t>
      </w:r>
      <w:r>
        <w:rPr>
          <w:rFonts w:ascii="仿宋" w:eastAsia="仿宋" w:hAnsi="仿宋" w:cs="宋体" w:hint="eastAsia"/>
          <w:color w:val="000000"/>
          <w:sz w:val="28"/>
          <w:szCs w:val="28"/>
        </w:rPr>
        <w:t>。</w:t>
      </w:r>
    </w:p>
    <w:p w14:paraId="2B83459F" w14:textId="77777777" w:rsidR="00F31B10" w:rsidRDefault="00F31B10" w:rsidP="00F31B1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747731">
        <w:rPr>
          <w:rFonts w:ascii="仿宋" w:eastAsia="仿宋" w:hAnsi="仿宋" w:cs="宋体" w:hint="eastAsia"/>
          <w:color w:val="000000"/>
          <w:sz w:val="28"/>
          <w:szCs w:val="28"/>
        </w:rPr>
        <w:t>履约保证金：合同签订前成交人须先向采购人缴纳成交价格的2.5%作为履约保证金到采购人指定账户，保修期满后无任何质量问题，无息退还。</w:t>
      </w:r>
    </w:p>
    <w:p w14:paraId="6612A220" w14:textId="77777777" w:rsidR="00F31B10" w:rsidRDefault="00F31B10" w:rsidP="00F31B1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账户名称:安庆市立医院</w:t>
      </w:r>
    </w:p>
    <w:p w14:paraId="73E29CC2" w14:textId="77777777" w:rsidR="00F31B10" w:rsidRDefault="00F31B10" w:rsidP="00F31B1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账号: 13090041090249059444</w:t>
      </w:r>
    </w:p>
    <w:p w14:paraId="6F200718" w14:textId="57A4B756" w:rsidR="00EE31FC" w:rsidRDefault="00F31B10" w:rsidP="00F31B1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开户行名称:工行(安徽省) 安庆市人民路支行</w:t>
      </w:r>
    </w:p>
    <w:p w14:paraId="04433E71" w14:textId="77777777" w:rsidR="00EE31FC" w:rsidRDefault="00000000">
      <w:pPr>
        <w:spacing w:beforeLines="50" w:before="156" w:line="360" w:lineRule="auto"/>
        <w:outlineLvl w:val="3"/>
        <w:rPr>
          <w:rFonts w:ascii="楷体" w:eastAsia="楷体" w:hAnsi="楷体"/>
          <w:sz w:val="30"/>
          <w:szCs w:val="30"/>
          <w:lang w:val="zh-CN"/>
        </w:rPr>
      </w:pPr>
      <w:bookmarkStart w:id="58" w:name="_Toc135122680"/>
      <w:r>
        <w:rPr>
          <w:rFonts w:ascii="楷体" w:eastAsia="楷体" w:hAnsi="楷体" w:hint="eastAsia"/>
          <w:sz w:val="30"/>
          <w:szCs w:val="30"/>
          <w:lang w:val="zh-CN"/>
        </w:rPr>
        <w:t>四、</w:t>
      </w:r>
      <w:bookmarkStart w:id="59" w:name="_Toc135122681"/>
      <w:bookmarkEnd w:id="58"/>
      <w:r>
        <w:rPr>
          <w:rFonts w:ascii="楷体" w:eastAsia="楷体" w:hAnsi="楷体" w:hint="eastAsia"/>
          <w:sz w:val="30"/>
          <w:szCs w:val="30"/>
          <w:lang w:val="zh-CN"/>
        </w:rPr>
        <w:t>实施验收</w:t>
      </w:r>
      <w:bookmarkEnd w:id="59"/>
    </w:p>
    <w:p w14:paraId="22BF284E" w14:textId="77777777" w:rsidR="00EE31FC" w:rsidRDefault="00000000">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1.安装和调试</w:t>
      </w:r>
    </w:p>
    <w:p w14:paraId="1A79F51B" w14:textId="6C235048"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bookmarkStart w:id="60" w:name="_Hlk142467185"/>
      <w:r>
        <w:rPr>
          <w:rFonts w:ascii="仿宋" w:eastAsia="仿宋" w:hAnsi="仿宋" w:cs="宋体" w:hint="eastAsia"/>
          <w:color w:val="000000"/>
          <w:sz w:val="28"/>
          <w:szCs w:val="28"/>
        </w:rPr>
        <w:t>（1）</w:t>
      </w:r>
      <w:r w:rsidR="00982844">
        <w:rPr>
          <w:rFonts w:ascii="仿宋" w:eastAsia="仿宋" w:hAnsi="仿宋" w:cs="宋体" w:hint="eastAsia"/>
          <w:color w:val="000000"/>
          <w:sz w:val="28"/>
          <w:szCs w:val="28"/>
        </w:rPr>
        <w:t>乙方应按照承诺的软件功能所示范围为甲方提供服务产品服务，甲方应当</w:t>
      </w:r>
      <w:r w:rsidR="00AA160A">
        <w:rPr>
          <w:rFonts w:ascii="仿宋" w:eastAsia="仿宋" w:hAnsi="仿宋" w:cs="宋体" w:hint="eastAsia"/>
          <w:color w:val="000000"/>
          <w:sz w:val="28"/>
          <w:szCs w:val="28"/>
        </w:rPr>
        <w:t>指定专人</w:t>
      </w:r>
      <w:r w:rsidR="00982844">
        <w:rPr>
          <w:rFonts w:ascii="仿宋" w:eastAsia="仿宋" w:hAnsi="仿宋" w:cs="宋体" w:hint="eastAsia"/>
          <w:color w:val="000000"/>
          <w:sz w:val="28"/>
          <w:szCs w:val="28"/>
        </w:rPr>
        <w:t>配合乙方，确保按时顺利交付。</w:t>
      </w:r>
    </w:p>
    <w:p w14:paraId="53BCCC32" w14:textId="68F40396"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sidR="005435EB">
        <w:rPr>
          <w:rFonts w:ascii="仿宋" w:eastAsia="仿宋" w:hAnsi="仿宋" w:cs="宋体" w:hint="eastAsia"/>
          <w:color w:val="000000"/>
          <w:sz w:val="28"/>
          <w:szCs w:val="28"/>
        </w:rPr>
        <w:t>乙方需提供服务产品使用说明资料或安排培训，支持甲方能够独立对系统进行操作、使用、运行和维护</w:t>
      </w:r>
      <w:r>
        <w:rPr>
          <w:rFonts w:ascii="仿宋" w:eastAsia="仿宋" w:hAnsi="仿宋" w:cs="宋体" w:hint="eastAsia"/>
          <w:color w:val="000000"/>
          <w:sz w:val="28"/>
          <w:szCs w:val="28"/>
        </w:rPr>
        <w:t>。</w:t>
      </w:r>
    </w:p>
    <w:p w14:paraId="12506CF8" w14:textId="77777777"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2.验收</w:t>
      </w:r>
    </w:p>
    <w:p w14:paraId="327122B6" w14:textId="48501CF7"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sidR="005435EB">
        <w:rPr>
          <w:rFonts w:ascii="仿宋" w:eastAsia="仿宋" w:hAnsi="仿宋" w:cs="宋体" w:hint="eastAsia"/>
          <w:color w:val="000000"/>
          <w:sz w:val="28"/>
          <w:szCs w:val="28"/>
        </w:rPr>
        <w:t>甲方需指定项目负责人，配合乙方共同完成项目交接和验收。</w:t>
      </w:r>
    </w:p>
    <w:p w14:paraId="394D77EF" w14:textId="0072637B"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（2）软件经安装、调试完毕且试运行合格后，甲方应向乙方签发服务产品验收合格证</w:t>
      </w:r>
      <w:r w:rsidR="00466A67">
        <w:rPr>
          <w:rFonts w:ascii="仿宋" w:eastAsia="仿宋" w:hAnsi="仿宋" w:cs="宋体" w:hint="eastAsia"/>
          <w:color w:val="000000"/>
          <w:sz w:val="28"/>
          <w:szCs w:val="28"/>
        </w:rPr>
        <w:t>明</w:t>
      </w:r>
      <w:r>
        <w:rPr>
          <w:rFonts w:ascii="仿宋" w:eastAsia="仿宋" w:hAnsi="仿宋" w:cs="宋体" w:hint="eastAsia"/>
          <w:color w:val="000000"/>
          <w:sz w:val="28"/>
          <w:szCs w:val="28"/>
        </w:rPr>
        <w:t>。</w:t>
      </w:r>
    </w:p>
    <w:p w14:paraId="6BFEE12A" w14:textId="77777777" w:rsidR="00EE31FC" w:rsidRDefault="00000000">
      <w:pPr>
        <w:spacing w:beforeLines="50" w:before="156" w:line="360" w:lineRule="auto"/>
        <w:outlineLvl w:val="3"/>
        <w:rPr>
          <w:rFonts w:ascii="楷体" w:eastAsia="楷体" w:hAnsi="楷体"/>
          <w:sz w:val="30"/>
          <w:szCs w:val="30"/>
          <w:lang w:val="zh-CN"/>
        </w:rPr>
      </w:pPr>
      <w:bookmarkStart w:id="61" w:name="_Toc135122682"/>
      <w:bookmarkEnd w:id="60"/>
      <w:r>
        <w:rPr>
          <w:rFonts w:ascii="楷体" w:eastAsia="楷体" w:hAnsi="楷体" w:hint="eastAsia"/>
          <w:sz w:val="30"/>
          <w:szCs w:val="30"/>
          <w:lang w:val="zh-CN"/>
        </w:rPr>
        <w:t>五、质量保证</w:t>
      </w:r>
    </w:p>
    <w:p w14:paraId="2C110431" w14:textId="77777777" w:rsidR="00EE31FC" w:rsidRDefault="00000000">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1.本合同下服务产品的免费维保期为自合同服务经验收合格、投入正常运行之日起3年。</w:t>
      </w:r>
    </w:p>
    <w:p w14:paraId="23DA9010" w14:textId="617A4807" w:rsidR="00EE31FC" w:rsidRDefault="00000000">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2.</w:t>
      </w:r>
      <w:r w:rsidR="00466A67" w:rsidRPr="00466A67">
        <w:rPr>
          <w:rFonts w:hint="eastAsia"/>
        </w:rPr>
        <w:t xml:space="preserve"> </w:t>
      </w:r>
      <w:r w:rsidR="00466A67" w:rsidRPr="00466A67">
        <w:rPr>
          <w:rFonts w:ascii="仿宋" w:eastAsia="仿宋" w:hAnsi="仿宋" w:cs="宋体" w:hint="eastAsia"/>
          <w:color w:val="000000"/>
          <w:sz w:val="28"/>
          <w:szCs w:val="28"/>
        </w:rPr>
        <w:t>如果合同服务在质保期内出现不符合合同或服务产品功能表所述软件功能标准，乙方应当及时为甲方做合同要求的修订</w:t>
      </w:r>
      <w:r>
        <w:rPr>
          <w:rFonts w:ascii="仿宋" w:eastAsia="仿宋" w:hAnsi="仿宋" w:cs="宋体" w:hint="eastAsia"/>
          <w:color w:val="000000"/>
          <w:sz w:val="28"/>
          <w:szCs w:val="28"/>
        </w:rPr>
        <w:t>。</w:t>
      </w:r>
    </w:p>
    <w:p w14:paraId="12D57B80" w14:textId="0EEF4240" w:rsidR="00EE31FC" w:rsidRDefault="008C752C">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sidRPr="008C752C">
        <w:rPr>
          <w:rFonts w:ascii="仿宋" w:eastAsia="仿宋" w:hAnsi="仿宋" w:cs="宋体" w:hint="eastAsia"/>
          <w:color w:val="000000"/>
          <w:sz w:val="28"/>
          <w:szCs w:val="28"/>
        </w:rPr>
        <w:t>3.售后服务要求：提供电话、远程协助、现场响应服务及现场维修服务，乙方须提供7×24小时的技术支持服务。在维保期内，乙方在接到甲方电话后，应在半小时内做出响应，2小时内解决系统故障；对于电话中无法解决的问题，乙方必须安排工程师24小时内到甲方现场进行免费维护，因此差旅支出等自理。</w:t>
      </w:r>
    </w:p>
    <w:p w14:paraId="66D878C7"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六、付款方式</w:t>
      </w:r>
      <w:bookmarkEnd w:id="61"/>
    </w:p>
    <w:p w14:paraId="199E48C8" w14:textId="07A9785D"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合同签订后预付</w:t>
      </w:r>
      <w:r w:rsidR="00916E33" w:rsidRPr="00916E33">
        <w:rPr>
          <w:rFonts w:ascii="仿宋" w:eastAsia="仿宋" w:hAnsi="仿宋" w:cs="宋体" w:hint="eastAsia"/>
          <w:color w:val="000000"/>
          <w:sz w:val="28"/>
          <w:szCs w:val="28"/>
          <w:u w:val="single"/>
        </w:rPr>
        <w:t xml:space="preserve"> </w:t>
      </w:r>
      <w:r w:rsidR="00916E33" w:rsidRPr="00916E33">
        <w:rPr>
          <w:rFonts w:ascii="仿宋" w:eastAsia="仿宋" w:hAnsi="仿宋" w:cs="宋体"/>
          <w:color w:val="000000"/>
          <w:sz w:val="28"/>
          <w:szCs w:val="28"/>
          <w:u w:val="single"/>
        </w:rPr>
        <w:t>/</w:t>
      </w:r>
      <w:r w:rsidR="00916E33">
        <w:rPr>
          <w:rFonts w:ascii="仿宋" w:eastAsia="仿宋" w:hAnsi="仿宋" w:cs="宋体"/>
          <w:color w:val="000000"/>
          <w:sz w:val="28"/>
          <w:szCs w:val="28"/>
          <w:u w:val="single"/>
        </w:rPr>
        <w:t xml:space="preserve"> </w:t>
      </w:r>
      <w:r>
        <w:rPr>
          <w:rFonts w:ascii="仿宋" w:eastAsia="仿宋" w:hAnsi="仿宋" w:cs="宋体" w:hint="eastAsia"/>
          <w:color w:val="000000"/>
          <w:sz w:val="28"/>
          <w:szCs w:val="28"/>
        </w:rPr>
        <w:t>货款，整体验收合格并稳定运行一个月后支付合同总价的</w:t>
      </w:r>
      <w:r w:rsidR="00916E33">
        <w:rPr>
          <w:rFonts w:ascii="仿宋" w:eastAsia="仿宋" w:hAnsi="仿宋" w:cs="宋体"/>
          <w:color w:val="000000"/>
          <w:sz w:val="28"/>
          <w:szCs w:val="28"/>
          <w:u w:val="single"/>
        </w:rPr>
        <w:t xml:space="preserve"> / </w:t>
      </w:r>
      <w:r>
        <w:rPr>
          <w:rFonts w:ascii="仿宋" w:eastAsia="仿宋" w:hAnsi="仿宋" w:cs="宋体" w:hint="eastAsia"/>
          <w:color w:val="000000"/>
          <w:sz w:val="28"/>
          <w:szCs w:val="28"/>
        </w:rPr>
        <w:t>。</w:t>
      </w:r>
    </w:p>
    <w:p w14:paraId="685AD601"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甲方以银行转账方式支付，乙方指定以下收款账户：</w:t>
      </w:r>
    </w:p>
    <w:p w14:paraId="7FD0CAC9"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开户名： </w:t>
      </w:r>
      <w:r>
        <w:rPr>
          <w:rFonts w:ascii="仿宋" w:eastAsia="仿宋" w:hAnsi="仿宋" w:cs="宋体"/>
          <w:color w:val="000000"/>
          <w:sz w:val="28"/>
          <w:szCs w:val="28"/>
        </w:rPr>
        <w:t xml:space="preserve">          </w:t>
      </w:r>
      <w:r>
        <w:rPr>
          <w:rFonts w:ascii="仿宋" w:eastAsia="仿宋" w:hAnsi="仿宋" w:cs="宋体" w:hint="eastAsia"/>
          <w:color w:val="000000"/>
          <w:sz w:val="28"/>
          <w:szCs w:val="28"/>
        </w:rPr>
        <w:t>有限公司</w:t>
      </w:r>
    </w:p>
    <w:p w14:paraId="08008CD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开户行： </w:t>
      </w:r>
      <w:r>
        <w:rPr>
          <w:rFonts w:ascii="仿宋" w:eastAsia="仿宋" w:hAnsi="仿宋" w:cs="宋体"/>
          <w:color w:val="000000"/>
          <w:sz w:val="28"/>
          <w:szCs w:val="28"/>
        </w:rPr>
        <w:t xml:space="preserve">          </w:t>
      </w:r>
    </w:p>
    <w:p w14:paraId="1827C57C"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帐  号：</w:t>
      </w:r>
      <w:r>
        <w:rPr>
          <w:rFonts w:ascii="仿宋" w:eastAsia="仿宋" w:hAnsi="仿宋" w:cs="宋体"/>
          <w:color w:val="000000"/>
          <w:sz w:val="28"/>
          <w:szCs w:val="28"/>
        </w:rPr>
        <w:t xml:space="preserve">           </w:t>
      </w:r>
    </w:p>
    <w:p w14:paraId="48CFF46C"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方付款前，乙方应向甲方开具等额有效的增值税发票，乙方开票载明主体需与合同主体一致，甲方未收到发票或收到发票与合同主体不一致的，有权不予支付相应款项直至乙方提供合格发票，并不承担延迟付款责任。</w:t>
      </w:r>
    </w:p>
    <w:p w14:paraId="6CE0ACEC" w14:textId="6FDDD486"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七、知识产权</w:t>
      </w:r>
    </w:p>
    <w:p w14:paraId="0256C3D6" w14:textId="7569310E"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sidR="00BE389A">
        <w:rPr>
          <w:rFonts w:ascii="仿宋" w:eastAsia="仿宋" w:hAnsi="仿宋" w:cs="宋体" w:hint="eastAsia"/>
          <w:color w:val="000000"/>
          <w:sz w:val="28"/>
          <w:szCs w:val="28"/>
        </w:rPr>
        <w:t>甲</w:t>
      </w:r>
      <w:r>
        <w:rPr>
          <w:rFonts w:ascii="仿宋" w:eastAsia="仿宋" w:hAnsi="仿宋" w:cs="宋体" w:hint="eastAsia"/>
          <w:color w:val="000000"/>
          <w:sz w:val="28"/>
          <w:szCs w:val="28"/>
        </w:rPr>
        <w:t>乙</w:t>
      </w:r>
      <w:r w:rsidR="00BE389A">
        <w:rPr>
          <w:rFonts w:ascii="仿宋" w:eastAsia="仿宋" w:hAnsi="仿宋" w:cs="宋体" w:hint="eastAsia"/>
          <w:color w:val="000000"/>
          <w:sz w:val="28"/>
          <w:szCs w:val="28"/>
        </w:rPr>
        <w:t>双</w:t>
      </w:r>
      <w:r>
        <w:rPr>
          <w:rFonts w:ascii="仿宋" w:eastAsia="仿宋" w:hAnsi="仿宋" w:cs="宋体" w:hint="eastAsia"/>
          <w:color w:val="000000"/>
          <w:sz w:val="28"/>
          <w:szCs w:val="28"/>
        </w:rPr>
        <w:t>方</w:t>
      </w:r>
      <w:r w:rsidR="00BE389A">
        <w:rPr>
          <w:rFonts w:ascii="仿宋" w:eastAsia="仿宋" w:hAnsi="仿宋" w:cs="宋体" w:hint="eastAsia"/>
          <w:color w:val="000000"/>
          <w:sz w:val="28"/>
          <w:szCs w:val="28"/>
        </w:rPr>
        <w:t>均</w:t>
      </w:r>
      <w:r>
        <w:rPr>
          <w:rFonts w:ascii="仿宋" w:eastAsia="仿宋" w:hAnsi="仿宋" w:cs="宋体" w:hint="eastAsia"/>
          <w:color w:val="000000"/>
          <w:sz w:val="28"/>
          <w:szCs w:val="28"/>
        </w:rPr>
        <w:t>保证</w:t>
      </w:r>
      <w:r w:rsidR="00DB1B49">
        <w:rPr>
          <w:rFonts w:ascii="仿宋" w:eastAsia="仿宋" w:hAnsi="仿宋" w:cs="宋体" w:hint="eastAsia"/>
          <w:color w:val="000000"/>
          <w:sz w:val="28"/>
          <w:szCs w:val="28"/>
        </w:rPr>
        <w:t>：为对方服务</w:t>
      </w:r>
      <w:r w:rsidR="00BE389A">
        <w:rPr>
          <w:rFonts w:ascii="仿宋" w:eastAsia="仿宋" w:hAnsi="仿宋" w:cs="宋体" w:hint="eastAsia"/>
          <w:color w:val="000000"/>
          <w:sz w:val="28"/>
          <w:szCs w:val="28"/>
        </w:rPr>
        <w:t>的知识产权和商业秘密取得</w:t>
      </w:r>
      <w:r w:rsidR="00B82387">
        <w:rPr>
          <w:rFonts w:ascii="仿宋" w:eastAsia="仿宋" w:hAnsi="仿宋" w:cs="宋体" w:hint="eastAsia"/>
          <w:color w:val="000000"/>
          <w:sz w:val="28"/>
          <w:szCs w:val="28"/>
        </w:rPr>
        <w:t>、使用</w:t>
      </w:r>
      <w:r w:rsidR="00DB1B49">
        <w:rPr>
          <w:rFonts w:ascii="仿宋" w:eastAsia="仿宋" w:hAnsi="仿宋" w:cs="宋体" w:hint="eastAsia"/>
          <w:color w:val="000000"/>
          <w:sz w:val="28"/>
          <w:szCs w:val="28"/>
        </w:rPr>
        <w:t>合法</w:t>
      </w:r>
      <w:r w:rsidR="00B82387">
        <w:rPr>
          <w:rFonts w:ascii="仿宋" w:eastAsia="仿宋" w:hAnsi="仿宋" w:cs="宋体" w:hint="eastAsia"/>
          <w:color w:val="000000"/>
          <w:sz w:val="28"/>
          <w:szCs w:val="28"/>
        </w:rPr>
        <w:t>，无违规、无争议</w:t>
      </w:r>
      <w:r w:rsidR="00BE389A">
        <w:rPr>
          <w:rFonts w:ascii="仿宋" w:eastAsia="仿宋" w:hAnsi="仿宋" w:cs="宋体" w:hint="eastAsia"/>
          <w:color w:val="000000"/>
          <w:sz w:val="28"/>
          <w:szCs w:val="28"/>
        </w:rPr>
        <w:t>，拥有</w:t>
      </w:r>
      <w:r w:rsidR="00DB1B49">
        <w:rPr>
          <w:rFonts w:ascii="仿宋" w:eastAsia="仿宋" w:hAnsi="仿宋" w:cs="宋体" w:hint="eastAsia"/>
          <w:color w:val="000000"/>
          <w:sz w:val="28"/>
          <w:szCs w:val="28"/>
        </w:rPr>
        <w:t>自主权</w:t>
      </w:r>
      <w:r w:rsidR="00E32E92">
        <w:rPr>
          <w:rFonts w:ascii="仿宋" w:eastAsia="仿宋" w:hAnsi="仿宋" w:cs="宋体" w:hint="eastAsia"/>
          <w:color w:val="000000"/>
          <w:sz w:val="28"/>
          <w:szCs w:val="28"/>
        </w:rPr>
        <w:t>利</w:t>
      </w:r>
      <w:r>
        <w:rPr>
          <w:rFonts w:ascii="仿宋" w:eastAsia="仿宋" w:hAnsi="仿宋" w:cs="宋体" w:hint="eastAsia"/>
          <w:color w:val="000000"/>
          <w:sz w:val="28"/>
          <w:szCs w:val="28"/>
        </w:rPr>
        <w:t>。</w:t>
      </w:r>
    </w:p>
    <w:p w14:paraId="55A3A402"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2.甲方在支付完毕款项后，乙方向甲方提供约定的服务产品；甲方对乙方提供的系统源代码负有保密的责任和义务，不得泄漏给任何第三方。</w:t>
      </w:r>
    </w:p>
    <w:p w14:paraId="01D7D492"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3.除非得到乙方的同意，甲方对乙方交付的源代码不得进行修改。</w:t>
      </w:r>
    </w:p>
    <w:p w14:paraId="5002A879"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4.乙方独立对本合同项下软件所做的调整、修改、功能增加所形成的知识产权归乙方所有。</w:t>
      </w:r>
    </w:p>
    <w:p w14:paraId="11061616"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5.双方互相尊重对方的知识产权。如果本合同项下软件被第三方侵犯，甲方若知情，应及时通知乙方。</w:t>
      </w:r>
    </w:p>
    <w:p w14:paraId="3189F23B" w14:textId="7991BEC5"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6.乙方需要保证其提供的</w:t>
      </w:r>
      <w:r w:rsidR="005D5396">
        <w:rPr>
          <w:rFonts w:ascii="仿宋" w:eastAsia="仿宋" w:hAnsi="仿宋" w:cs="宋体" w:hint="eastAsia"/>
          <w:color w:val="000000"/>
          <w:sz w:val="28"/>
          <w:szCs w:val="28"/>
        </w:rPr>
        <w:t>软件</w:t>
      </w:r>
      <w:r>
        <w:rPr>
          <w:rFonts w:ascii="仿宋" w:eastAsia="仿宋" w:hAnsi="仿宋" w:cs="宋体" w:hint="eastAsia"/>
          <w:color w:val="000000"/>
          <w:sz w:val="28"/>
          <w:szCs w:val="28"/>
        </w:rPr>
        <w:t>服务系统拥有完全独立自主的知识产权，</w:t>
      </w:r>
      <w:r w:rsidR="00E32E92">
        <w:rPr>
          <w:rFonts w:ascii="仿宋" w:eastAsia="仿宋" w:hAnsi="仿宋" w:cs="宋体" w:hint="eastAsia"/>
          <w:color w:val="000000"/>
          <w:sz w:val="28"/>
          <w:szCs w:val="28"/>
        </w:rPr>
        <w:t>或</w:t>
      </w:r>
      <w:r w:rsidR="00282576">
        <w:rPr>
          <w:rFonts w:ascii="仿宋" w:eastAsia="仿宋" w:hAnsi="仿宋" w:cs="宋体" w:hint="eastAsia"/>
          <w:color w:val="000000"/>
          <w:sz w:val="28"/>
          <w:szCs w:val="28"/>
        </w:rPr>
        <w:t>合法</w:t>
      </w:r>
      <w:r w:rsidR="00133206">
        <w:rPr>
          <w:rFonts w:ascii="仿宋" w:eastAsia="仿宋" w:hAnsi="仿宋" w:cs="宋体" w:hint="eastAsia"/>
          <w:color w:val="000000"/>
          <w:sz w:val="28"/>
          <w:szCs w:val="28"/>
        </w:rPr>
        <w:t>的</w:t>
      </w:r>
      <w:r w:rsidR="00282576">
        <w:rPr>
          <w:rFonts w:ascii="仿宋" w:eastAsia="仿宋" w:hAnsi="仿宋" w:cs="宋体" w:hint="eastAsia"/>
          <w:color w:val="000000"/>
          <w:sz w:val="28"/>
          <w:szCs w:val="28"/>
        </w:rPr>
        <w:t>授权。</w:t>
      </w:r>
      <w:r>
        <w:rPr>
          <w:rFonts w:ascii="仿宋" w:eastAsia="仿宋" w:hAnsi="仿宋" w:cs="宋体" w:hint="eastAsia"/>
          <w:color w:val="000000"/>
          <w:sz w:val="28"/>
          <w:szCs w:val="28"/>
        </w:rPr>
        <w:t>若第三方因</w:t>
      </w:r>
      <w:r w:rsidR="0084398F">
        <w:rPr>
          <w:rFonts w:ascii="仿宋" w:eastAsia="仿宋" w:hAnsi="仿宋" w:cs="宋体" w:hint="eastAsia"/>
          <w:color w:val="000000"/>
          <w:sz w:val="28"/>
          <w:szCs w:val="28"/>
        </w:rPr>
        <w:t>该</w:t>
      </w:r>
      <w:r w:rsidR="008827BF">
        <w:rPr>
          <w:rFonts w:ascii="仿宋" w:eastAsia="仿宋" w:hAnsi="仿宋" w:cs="宋体" w:hint="eastAsia"/>
          <w:color w:val="000000"/>
          <w:sz w:val="28"/>
          <w:szCs w:val="28"/>
        </w:rPr>
        <w:t>软件</w:t>
      </w:r>
      <w:r>
        <w:rPr>
          <w:rFonts w:ascii="仿宋" w:eastAsia="仿宋" w:hAnsi="仿宋" w:cs="宋体" w:hint="eastAsia"/>
          <w:color w:val="000000"/>
          <w:sz w:val="28"/>
          <w:szCs w:val="28"/>
        </w:rPr>
        <w:t>系统侵权要求甲方承担赔偿责任的，乙方需要承担甲方的一切损失，包括但不限于赔偿损失、律师费等。</w:t>
      </w:r>
    </w:p>
    <w:p w14:paraId="141E89AB"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八、保密约定</w:t>
      </w:r>
    </w:p>
    <w:p w14:paraId="72941C7E"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1.保密内容和范围</w:t>
      </w:r>
    </w:p>
    <w:p w14:paraId="3715F088"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甲、乙双方在合同签订前通过商务洽谈及技术交流获得提供的与本项目有关的技术资料、需求分析等内容；</w:t>
      </w:r>
    </w:p>
    <w:p w14:paraId="5FB9547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甲方在合同签订前通过洽谈及技术交流后掌握的乙方提供的与项目有关的设计方案、服务价格等内容；</w:t>
      </w:r>
    </w:p>
    <w:p w14:paraId="63EA48DF"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乙方在合同期履行期间所接触和掌握到的甲方技术成果、设备配置、网络搭建、技术文档等相关技术资料以及甲方医院的病人信息、职工信息等全部非公开信息；</w:t>
      </w:r>
    </w:p>
    <w:p w14:paraId="2DFA8594"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甲、乙双方均应保密的项目商务和技术资料及工作内容。</w:t>
      </w:r>
    </w:p>
    <w:p w14:paraId="7EE34E30"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2.双方的权利和义务</w:t>
      </w:r>
    </w:p>
    <w:p w14:paraId="713B75F4"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乙方必须严格遵守甲方的保密制度，严禁泄漏商业秘密及技术秘密；</w:t>
      </w:r>
    </w:p>
    <w:p w14:paraId="11290ED9"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未经甲、乙双方书面同意，双方不得将任何技术和商业秘密向与本项目无关的第三方泄露或复制传递；</w:t>
      </w:r>
    </w:p>
    <w:p w14:paraId="6F2B6263"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甲、乙双方在项目合同到期，项目实施完毕后，均不得将与项目有关的对方技术资料、商务资料等保密内容向与项目无关的第三方泄露或复制传递。</w:t>
      </w:r>
    </w:p>
    <w:p w14:paraId="6E6A5BB6"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3.保密期限</w:t>
      </w:r>
    </w:p>
    <w:p w14:paraId="014D36C1"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甲、乙双方签署的合同终止时，本协议项下的保密义务并不自然终止，双方应当持续履行保密义务，直至相关保密信息成为公开或双方按照下款规定终止保密协议。</w:t>
      </w:r>
    </w:p>
    <w:p w14:paraId="0A3A314E" w14:textId="77777777" w:rsidR="00EE31FC" w:rsidRDefault="00000000">
      <w:pPr>
        <w:tabs>
          <w:tab w:val="left" w:pos="3640"/>
        </w:tabs>
        <w:autoSpaceDE w:val="0"/>
        <w:autoSpaceDN w:val="0"/>
        <w:snapToGrid w:val="0"/>
        <w:spacing w:line="360" w:lineRule="auto"/>
        <w:ind w:firstLineChars="200" w:firstLine="560"/>
      </w:pPr>
      <w:r>
        <w:rPr>
          <w:rFonts w:ascii="仿宋" w:eastAsia="仿宋" w:hAnsi="仿宋" w:cs="宋体" w:hint="eastAsia"/>
          <w:color w:val="000000"/>
          <w:sz w:val="28"/>
          <w:szCs w:val="28"/>
        </w:rPr>
        <w:t>合同终止后，双方若协商一致终止本保密协议，则本协议终止，单方面终止无效。</w:t>
      </w:r>
    </w:p>
    <w:p w14:paraId="758230BC" w14:textId="77777777" w:rsidR="00EE31FC" w:rsidRDefault="00000000">
      <w:pPr>
        <w:spacing w:beforeLines="50" w:before="156" w:line="360" w:lineRule="auto"/>
        <w:outlineLvl w:val="3"/>
        <w:rPr>
          <w:rFonts w:ascii="楷体" w:eastAsia="楷体" w:hAnsi="楷体"/>
          <w:sz w:val="30"/>
          <w:szCs w:val="30"/>
          <w:lang w:val="zh-CN"/>
        </w:rPr>
      </w:pPr>
      <w:bookmarkStart w:id="62" w:name="_Toc135122683"/>
      <w:r>
        <w:rPr>
          <w:rFonts w:ascii="楷体" w:eastAsia="楷体" w:hAnsi="楷体" w:hint="eastAsia"/>
          <w:sz w:val="30"/>
          <w:szCs w:val="30"/>
          <w:lang w:val="zh-CN"/>
        </w:rPr>
        <w:t>九、违约责任</w:t>
      </w:r>
    </w:p>
    <w:p w14:paraId="6AEDB899" w14:textId="77777777" w:rsidR="00F83973" w:rsidRPr="00F83973" w:rsidRDefault="00F83973" w:rsidP="00F83973">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sidRPr="00F83973">
        <w:rPr>
          <w:rFonts w:ascii="仿宋" w:eastAsia="仿宋" w:hAnsi="仿宋" w:cs="宋体" w:hint="eastAsia"/>
          <w:color w:val="000000"/>
          <w:sz w:val="28"/>
          <w:szCs w:val="28"/>
        </w:rPr>
        <w:t>1.甲乙双方任何一方违反本合同约定，给对方造成损失的，均应根据我国《民法典》有关违约责任的规定和本合同的约定向对方承担全部赔偿责任，以及守约方因寻求救济途径而支出的合理费用，包括但不限于公证费、律师费、保全费、鉴定费等。</w:t>
      </w:r>
    </w:p>
    <w:p w14:paraId="6F3B2D7B" w14:textId="6BB1D2C9" w:rsidR="00EE31FC" w:rsidRDefault="00F83973" w:rsidP="00F83973">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sidRPr="00F83973">
        <w:rPr>
          <w:rFonts w:ascii="仿宋" w:eastAsia="仿宋" w:hAnsi="仿宋" w:cs="宋体" w:hint="eastAsia"/>
          <w:color w:val="000000"/>
          <w:sz w:val="28"/>
          <w:szCs w:val="28"/>
        </w:rPr>
        <w:t>2.</w:t>
      </w:r>
      <w:bookmarkStart w:id="63" w:name="_Hlk142468522"/>
      <w:r w:rsidRPr="00F83973">
        <w:rPr>
          <w:rFonts w:ascii="仿宋" w:eastAsia="仿宋" w:hAnsi="仿宋" w:cs="宋体" w:hint="eastAsia"/>
          <w:color w:val="000000"/>
          <w:sz w:val="28"/>
          <w:szCs w:val="28"/>
        </w:rPr>
        <w:t>乙方需制定完整的项目实施进度表，严格把控工期，安装前交付设备</w:t>
      </w:r>
      <w:r w:rsidR="005D3581">
        <w:rPr>
          <w:rFonts w:ascii="仿宋" w:eastAsia="仿宋" w:hAnsi="仿宋" w:cs="宋体" w:hint="eastAsia"/>
          <w:color w:val="000000"/>
          <w:sz w:val="28"/>
          <w:szCs w:val="28"/>
        </w:rPr>
        <w:t>需</w:t>
      </w:r>
      <w:r w:rsidRPr="00F83973">
        <w:rPr>
          <w:rFonts w:ascii="仿宋" w:eastAsia="仿宋" w:hAnsi="仿宋" w:cs="宋体" w:hint="eastAsia"/>
          <w:color w:val="000000"/>
          <w:sz w:val="28"/>
          <w:szCs w:val="28"/>
        </w:rPr>
        <w:t>经甲方认可</w:t>
      </w:r>
      <w:r w:rsidR="009A5F63">
        <w:rPr>
          <w:rFonts w:ascii="仿宋" w:eastAsia="仿宋" w:hAnsi="仿宋" w:cs="宋体" w:hint="eastAsia"/>
          <w:color w:val="000000"/>
          <w:sz w:val="28"/>
          <w:szCs w:val="28"/>
        </w:rPr>
        <w:t>。</w:t>
      </w:r>
      <w:r w:rsidRPr="00F83973">
        <w:rPr>
          <w:rFonts w:ascii="仿宋" w:eastAsia="仿宋" w:hAnsi="仿宋" w:cs="宋体" w:hint="eastAsia"/>
          <w:color w:val="000000"/>
          <w:sz w:val="28"/>
          <w:szCs w:val="28"/>
        </w:rPr>
        <w:t>对于实施、维护过程中严重工期滞后和不能实质性</w:t>
      </w:r>
      <w:r w:rsidR="00E76E5B">
        <w:rPr>
          <w:rFonts w:ascii="仿宋" w:eastAsia="仿宋" w:hAnsi="仿宋" w:cs="宋体" w:hint="eastAsia"/>
          <w:color w:val="000000"/>
          <w:sz w:val="28"/>
          <w:szCs w:val="28"/>
        </w:rPr>
        <w:t>符合</w:t>
      </w:r>
      <w:r w:rsidRPr="00F83973">
        <w:rPr>
          <w:rFonts w:ascii="仿宋" w:eastAsia="仿宋" w:hAnsi="仿宋" w:cs="宋体" w:hint="eastAsia"/>
          <w:color w:val="000000"/>
          <w:sz w:val="28"/>
          <w:szCs w:val="28"/>
        </w:rPr>
        <w:t>本合同和采购文件要求的</w:t>
      </w:r>
      <w:r w:rsidR="006D7F0F">
        <w:rPr>
          <w:rFonts w:ascii="仿宋" w:eastAsia="仿宋" w:hAnsi="仿宋" w:cs="宋体" w:hint="eastAsia"/>
          <w:color w:val="000000"/>
          <w:sz w:val="28"/>
          <w:szCs w:val="28"/>
        </w:rPr>
        <w:t>，</w:t>
      </w:r>
      <w:r w:rsidR="006D7F0F" w:rsidRPr="00F83973">
        <w:rPr>
          <w:rFonts w:ascii="仿宋" w:eastAsia="仿宋" w:hAnsi="仿宋" w:cs="宋体" w:hint="eastAsia"/>
          <w:color w:val="000000"/>
          <w:sz w:val="28"/>
          <w:szCs w:val="28"/>
        </w:rPr>
        <w:t>乙方丧失收回履约保证金的权利；</w:t>
      </w:r>
      <w:r w:rsidRPr="00F83973">
        <w:rPr>
          <w:rFonts w:ascii="仿宋" w:eastAsia="仿宋" w:hAnsi="仿宋" w:cs="宋体" w:hint="eastAsia"/>
          <w:color w:val="000000"/>
          <w:sz w:val="28"/>
          <w:szCs w:val="28"/>
        </w:rPr>
        <w:t>造成业务中断和经济损失的，甲方有权提前终止或解除合同，并追究乙方责任及相关损失赔偿</w:t>
      </w:r>
      <w:bookmarkEnd w:id="63"/>
      <w:r w:rsidRPr="00F83973">
        <w:rPr>
          <w:rFonts w:ascii="仿宋" w:eastAsia="仿宋" w:hAnsi="仿宋" w:cs="宋体" w:hint="eastAsia"/>
          <w:color w:val="000000"/>
          <w:sz w:val="28"/>
          <w:szCs w:val="28"/>
        </w:rPr>
        <w:t>。</w:t>
      </w:r>
    </w:p>
    <w:p w14:paraId="4C4CB71A"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十、合同解除</w:t>
      </w:r>
    </w:p>
    <w:p w14:paraId="36193E2E"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t>.</w:t>
      </w:r>
      <w:r>
        <w:rPr>
          <w:rFonts w:ascii="仿宋" w:eastAsia="仿宋" w:hAnsi="仿宋" w:cs="宋体" w:hint="eastAsia"/>
          <w:color w:val="000000"/>
          <w:sz w:val="28"/>
          <w:szCs w:val="28"/>
        </w:rPr>
        <w:t>若乙方违反本合同约定的义务和承诺，甲方可以解除合同且有权追究乙方相应的法律责任，并承担由此造成的一切损失（包括但不限于诉讼费、保全费、保全担保费、律师费等）。</w:t>
      </w:r>
    </w:p>
    <w:p w14:paraId="01734D78"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w:t>
      </w:r>
      <w:r>
        <w:rPr>
          <w:rFonts w:ascii="仿宋" w:eastAsia="仿宋" w:hAnsi="仿宋" w:cs="宋体" w:hint="eastAsia"/>
          <w:color w:val="000000"/>
          <w:sz w:val="28"/>
          <w:szCs w:val="28"/>
        </w:rPr>
        <w:t>乙方因其自身原因被取消服务资格的，本合同自动解除。</w:t>
      </w:r>
    </w:p>
    <w:p w14:paraId="3F6FB781"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color w:val="000000"/>
          <w:sz w:val="28"/>
          <w:szCs w:val="28"/>
        </w:rPr>
        <w:t>.</w:t>
      </w:r>
      <w:r>
        <w:rPr>
          <w:rFonts w:ascii="仿宋" w:eastAsia="仿宋" w:hAnsi="仿宋" w:cs="宋体" w:hint="eastAsia"/>
          <w:color w:val="000000"/>
          <w:sz w:val="28"/>
          <w:szCs w:val="28"/>
        </w:rPr>
        <w:t>除本合同约定的合同解除情形外，法律规定的合同解除情形同样适用。</w:t>
      </w:r>
    </w:p>
    <w:p w14:paraId="3BDFB192" w14:textId="77777777" w:rsidR="00EE31FC" w:rsidRDefault="00000000">
      <w:pPr>
        <w:spacing w:beforeLines="50" w:before="156" w:line="360" w:lineRule="auto"/>
        <w:outlineLvl w:val="3"/>
        <w:rPr>
          <w:rFonts w:ascii="楷体" w:eastAsia="楷体" w:hAnsi="楷体"/>
          <w:sz w:val="30"/>
          <w:szCs w:val="30"/>
          <w:lang w:val="zh-CN"/>
        </w:rPr>
      </w:pPr>
      <w:bookmarkStart w:id="64" w:name="_Toc130562566"/>
      <w:r>
        <w:rPr>
          <w:rFonts w:ascii="楷体" w:eastAsia="楷体" w:hAnsi="楷体" w:hint="eastAsia"/>
          <w:sz w:val="30"/>
          <w:szCs w:val="30"/>
          <w:lang w:val="zh-CN"/>
        </w:rPr>
        <w:t>十一、</w:t>
      </w:r>
      <w:bookmarkEnd w:id="62"/>
      <w:bookmarkEnd w:id="64"/>
      <w:r>
        <w:rPr>
          <w:rFonts w:ascii="楷体" w:eastAsia="楷体" w:hAnsi="楷体" w:hint="eastAsia"/>
          <w:sz w:val="30"/>
          <w:szCs w:val="30"/>
          <w:lang w:val="zh-CN"/>
        </w:rPr>
        <w:t>解决合同纠纷方式</w:t>
      </w:r>
    </w:p>
    <w:p w14:paraId="0FAC0DF3"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本合同如发生纠纷，甲乙双方应当及时协商解决，协商不成时，根据《中华人民共和国仲裁法》的规定向安庆仲裁委员会申请仲裁。</w:t>
      </w:r>
    </w:p>
    <w:p w14:paraId="569FE9EF" w14:textId="77777777" w:rsidR="00EE31FC" w:rsidRDefault="00000000">
      <w:pPr>
        <w:spacing w:beforeLines="50" w:before="156" w:line="360" w:lineRule="auto"/>
        <w:outlineLvl w:val="3"/>
        <w:rPr>
          <w:rFonts w:ascii="楷体" w:eastAsia="楷体" w:hAnsi="楷体"/>
          <w:sz w:val="30"/>
          <w:szCs w:val="30"/>
          <w:lang w:val="zh-CN"/>
        </w:rPr>
      </w:pPr>
      <w:bookmarkStart w:id="65" w:name="_Toc135122684"/>
      <w:r>
        <w:rPr>
          <w:rFonts w:ascii="楷体" w:eastAsia="楷体" w:hAnsi="楷体" w:hint="eastAsia"/>
          <w:sz w:val="30"/>
          <w:szCs w:val="30"/>
          <w:lang w:val="zh-CN"/>
        </w:rPr>
        <w:t>十二、</w:t>
      </w:r>
      <w:bookmarkEnd w:id="65"/>
      <w:r>
        <w:rPr>
          <w:rFonts w:ascii="楷体" w:eastAsia="楷体" w:hAnsi="楷体" w:hint="eastAsia"/>
          <w:sz w:val="30"/>
          <w:szCs w:val="30"/>
          <w:lang w:val="zh-CN"/>
        </w:rPr>
        <w:t>本合同组成及解释先后顺序</w:t>
      </w:r>
    </w:p>
    <w:p w14:paraId="4FDE5AAD" w14:textId="77777777" w:rsidR="00EE31FC"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下列文件为本合同的组成部分，并构成一个整体，需综合解释、相互补充。如果下列文件内容出现不一致的情形，在保证按照采购文件确定的事项前提下，组成本合同的多个文件的优先适用顺序如下：</w:t>
      </w:r>
    </w:p>
    <w:p w14:paraId="20498B6C"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Pr>
          <w:rFonts w:ascii="仿宋" w:eastAsia="仿宋" w:hAnsi="仿宋" w:cs="宋体"/>
          <w:color w:val="000000"/>
          <w:sz w:val="28"/>
          <w:szCs w:val="28"/>
        </w:rPr>
        <w:t>.</w:t>
      </w:r>
      <w:r>
        <w:rPr>
          <w:rFonts w:ascii="仿宋" w:eastAsia="仿宋" w:hAnsi="仿宋" w:cs="宋体" w:hint="eastAsia"/>
          <w:color w:val="000000"/>
          <w:sz w:val="28"/>
          <w:szCs w:val="28"/>
        </w:rPr>
        <w:t>本合同及其补充合同、变更协议；</w:t>
      </w:r>
    </w:p>
    <w:p w14:paraId="4076694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w:t>
      </w:r>
      <w:r>
        <w:rPr>
          <w:rFonts w:ascii="仿宋" w:eastAsia="仿宋" w:hAnsi="仿宋" w:cs="宋体" w:hint="eastAsia"/>
          <w:color w:val="000000"/>
          <w:sz w:val="28"/>
          <w:szCs w:val="28"/>
        </w:rPr>
        <w:t>竞争性谈判文件（含澄清或者说明文件）；</w:t>
      </w:r>
    </w:p>
    <w:p w14:paraId="19B1A7BB"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color w:val="000000"/>
          <w:sz w:val="28"/>
          <w:szCs w:val="28"/>
        </w:rPr>
        <w:t>.</w:t>
      </w:r>
      <w:r>
        <w:rPr>
          <w:rFonts w:ascii="仿宋" w:eastAsia="仿宋" w:hAnsi="仿宋" w:cs="宋体" w:hint="eastAsia"/>
          <w:color w:val="000000"/>
          <w:sz w:val="28"/>
          <w:szCs w:val="28"/>
        </w:rPr>
        <w:t>投报文件（含澄清或者修改文件）；</w:t>
      </w:r>
    </w:p>
    <w:p w14:paraId="4F7C69BB"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w:t>
      </w:r>
      <w:r>
        <w:rPr>
          <w:rFonts w:ascii="仿宋" w:eastAsia="仿宋" w:hAnsi="仿宋" w:cs="宋体"/>
          <w:color w:val="000000"/>
          <w:sz w:val="28"/>
          <w:szCs w:val="28"/>
        </w:rPr>
        <w:t>.</w:t>
      </w:r>
      <w:r>
        <w:rPr>
          <w:rFonts w:ascii="仿宋" w:eastAsia="仿宋" w:hAnsi="仿宋" w:cs="宋体" w:hint="eastAsia"/>
          <w:color w:val="000000"/>
          <w:sz w:val="28"/>
          <w:szCs w:val="28"/>
        </w:rPr>
        <w:t>其他补充约定事项。</w:t>
      </w:r>
    </w:p>
    <w:p w14:paraId="72F0F8A2" w14:textId="77777777" w:rsidR="00EE31FC" w:rsidRDefault="00000000">
      <w:pPr>
        <w:spacing w:beforeLines="50" w:before="156" w:line="360" w:lineRule="auto"/>
        <w:outlineLvl w:val="3"/>
        <w:rPr>
          <w:rFonts w:ascii="楷体" w:eastAsia="楷体" w:hAnsi="楷体"/>
          <w:sz w:val="30"/>
          <w:szCs w:val="30"/>
          <w:lang w:val="zh-CN"/>
        </w:rPr>
      </w:pPr>
      <w:bookmarkStart w:id="66" w:name="_Toc135122685"/>
      <w:r>
        <w:rPr>
          <w:rFonts w:ascii="楷体" w:eastAsia="楷体" w:hAnsi="楷体" w:hint="eastAsia"/>
          <w:sz w:val="30"/>
          <w:szCs w:val="30"/>
          <w:lang w:val="zh-CN"/>
        </w:rPr>
        <w:t>十三、</w:t>
      </w:r>
      <w:bookmarkEnd w:id="66"/>
      <w:r>
        <w:rPr>
          <w:rFonts w:ascii="楷体" w:eastAsia="楷体" w:hAnsi="楷体" w:hint="eastAsia"/>
          <w:sz w:val="30"/>
          <w:szCs w:val="30"/>
          <w:lang w:val="zh-CN"/>
        </w:rPr>
        <w:t>合同份数</w:t>
      </w:r>
    </w:p>
    <w:p w14:paraId="217F468E"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合同文本一式伍份，甲方执肆份，乙方执壹份，</w:t>
      </w:r>
      <w:r>
        <w:rPr>
          <w:rFonts w:ascii="仿宋" w:eastAsia="仿宋" w:hAnsi="仿宋" w:cs="宋体"/>
          <w:color w:val="000000"/>
          <w:sz w:val="28"/>
          <w:szCs w:val="28"/>
        </w:rPr>
        <w:t>每份均具有同等法律效力</w:t>
      </w:r>
      <w:r>
        <w:rPr>
          <w:rFonts w:ascii="仿宋" w:eastAsia="仿宋" w:hAnsi="仿宋" w:cs="宋体" w:hint="eastAsia"/>
          <w:color w:val="000000"/>
          <w:sz w:val="28"/>
          <w:szCs w:val="28"/>
        </w:rPr>
        <w:t>。</w:t>
      </w:r>
    </w:p>
    <w:bookmarkEnd w:id="53"/>
    <w:p w14:paraId="2AC2780D" w14:textId="77777777" w:rsidR="00EE31FC" w:rsidRDefault="00EE31FC">
      <w:pPr>
        <w:pStyle w:val="22"/>
      </w:pPr>
    </w:p>
    <w:tbl>
      <w:tblPr>
        <w:tblW w:w="9072"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4536"/>
        <w:gridCol w:w="4536"/>
      </w:tblGrid>
      <w:tr w:rsidR="00EE31FC" w14:paraId="42FB0A52" w14:textId="77777777">
        <w:trPr>
          <w:trHeight w:val="660"/>
          <w:jc w:val="center"/>
        </w:trPr>
        <w:tc>
          <w:tcPr>
            <w:tcW w:w="4536" w:type="dxa"/>
            <w:noWrap/>
            <w:vAlign w:val="center"/>
          </w:tcPr>
          <w:p w14:paraId="018442A0" w14:textId="77777777" w:rsidR="00EE31FC" w:rsidRDefault="00000000">
            <w:pPr>
              <w:pStyle w:val="13"/>
              <w:rPr>
                <w:rFonts w:ascii="宋体" w:hAnsi="宋体"/>
              </w:rPr>
            </w:pPr>
            <w:r>
              <w:br w:type="page"/>
            </w:r>
            <w:bookmarkStart w:id="67" w:name="_Toc331685783"/>
          </w:p>
          <w:p w14:paraId="49FC9492" w14:textId="77777777" w:rsidR="00EE31FC" w:rsidRDefault="00000000">
            <w:pPr>
              <w:widowControl/>
              <w:adjustRightInd w:val="0"/>
              <w:spacing w:beforeLines="50" w:before="156" w:afterLines="25" w:after="78"/>
              <w:rPr>
                <w:rFonts w:ascii="宋体" w:hAnsi="宋体"/>
                <w:szCs w:val="21"/>
              </w:rPr>
            </w:pPr>
            <w:r>
              <w:rPr>
                <w:rFonts w:ascii="宋体" w:hAnsi="宋体" w:hint="eastAsia"/>
              </w:rPr>
              <w:t>甲方（单位盖章）：</w:t>
            </w:r>
          </w:p>
        </w:tc>
        <w:tc>
          <w:tcPr>
            <w:tcW w:w="4536" w:type="dxa"/>
            <w:vAlign w:val="center"/>
          </w:tcPr>
          <w:p w14:paraId="79DC7177" w14:textId="77777777" w:rsidR="00EE31FC" w:rsidRDefault="00EE31FC">
            <w:pPr>
              <w:pStyle w:val="13"/>
              <w:rPr>
                <w:rFonts w:ascii="宋体" w:hAnsi="宋体"/>
              </w:rPr>
            </w:pPr>
          </w:p>
          <w:p w14:paraId="18F9D207" w14:textId="77777777" w:rsidR="00EE31FC" w:rsidRDefault="00000000">
            <w:pPr>
              <w:widowControl/>
              <w:adjustRightInd w:val="0"/>
              <w:spacing w:beforeLines="50" w:before="156" w:afterLines="25" w:after="78"/>
              <w:rPr>
                <w:rFonts w:ascii="宋体" w:hAnsi="宋体"/>
                <w:szCs w:val="21"/>
              </w:rPr>
            </w:pPr>
            <w:r>
              <w:rPr>
                <w:rFonts w:ascii="宋体" w:hAnsi="宋体" w:hint="eastAsia"/>
              </w:rPr>
              <w:t>乙方（单位盖章）：</w:t>
            </w:r>
          </w:p>
        </w:tc>
      </w:tr>
      <w:tr w:rsidR="00EE31FC" w14:paraId="3703F16C" w14:textId="77777777">
        <w:trPr>
          <w:trHeight w:val="851"/>
          <w:jc w:val="center"/>
        </w:trPr>
        <w:tc>
          <w:tcPr>
            <w:tcW w:w="4536" w:type="dxa"/>
            <w:noWrap/>
            <w:vAlign w:val="center"/>
          </w:tcPr>
          <w:p w14:paraId="33C7B2F9" w14:textId="77777777" w:rsidR="00EE31FC" w:rsidRDefault="00EE31FC">
            <w:pPr>
              <w:widowControl/>
              <w:adjustRightInd w:val="0"/>
              <w:spacing w:beforeLines="50" w:before="156" w:afterLines="25" w:after="78"/>
              <w:rPr>
                <w:rFonts w:ascii="宋体" w:hAnsi="宋体"/>
                <w:szCs w:val="21"/>
              </w:rPr>
            </w:pPr>
          </w:p>
          <w:p w14:paraId="0F29C35E" w14:textId="77777777" w:rsidR="00EE31FC" w:rsidRDefault="00EE31FC">
            <w:pPr>
              <w:pStyle w:val="22"/>
              <w:ind w:leftChars="0" w:left="0" w:firstLineChars="0" w:firstLine="0"/>
            </w:pPr>
          </w:p>
          <w:p w14:paraId="50389682" w14:textId="77777777" w:rsidR="00EE31FC" w:rsidRDefault="00EE31FC">
            <w:pPr>
              <w:pStyle w:val="13"/>
            </w:pPr>
          </w:p>
          <w:p w14:paraId="25F2DD42"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法定代表人：</w:t>
            </w:r>
          </w:p>
          <w:p w14:paraId="711EF342" w14:textId="77777777" w:rsidR="00EE31FC" w:rsidRDefault="00EE31FC">
            <w:pPr>
              <w:pStyle w:val="13"/>
              <w:rPr>
                <w:rFonts w:ascii="宋体" w:hAnsi="宋体"/>
              </w:rPr>
            </w:pPr>
          </w:p>
          <w:p w14:paraId="4B67135A" w14:textId="77777777" w:rsidR="00EE31FC" w:rsidRDefault="00EE31FC">
            <w:pPr>
              <w:pStyle w:val="13"/>
              <w:rPr>
                <w:rFonts w:ascii="宋体" w:hAnsi="宋体"/>
              </w:rPr>
            </w:pPr>
          </w:p>
          <w:p w14:paraId="4C5E3E95" w14:textId="77777777" w:rsidR="00EE31FC" w:rsidRDefault="00EE31FC">
            <w:pPr>
              <w:pStyle w:val="13"/>
              <w:rPr>
                <w:rFonts w:ascii="宋体" w:hAnsi="宋体"/>
              </w:rPr>
            </w:pPr>
          </w:p>
          <w:p w14:paraId="5693C0A1" w14:textId="77777777" w:rsidR="00EE31FC" w:rsidRDefault="00EE31FC">
            <w:pPr>
              <w:pStyle w:val="13"/>
              <w:rPr>
                <w:rFonts w:ascii="宋体" w:hAnsi="宋体"/>
              </w:rPr>
            </w:pPr>
          </w:p>
        </w:tc>
        <w:tc>
          <w:tcPr>
            <w:tcW w:w="4536" w:type="dxa"/>
            <w:vAlign w:val="center"/>
          </w:tcPr>
          <w:p w14:paraId="7D51CCE8" w14:textId="77777777" w:rsidR="00EE31FC" w:rsidRDefault="00EE31FC">
            <w:pPr>
              <w:widowControl/>
              <w:adjustRightInd w:val="0"/>
              <w:spacing w:beforeLines="50" w:before="156" w:afterLines="25" w:after="78"/>
              <w:rPr>
                <w:rFonts w:ascii="宋体" w:hAnsi="宋体"/>
                <w:szCs w:val="21"/>
              </w:rPr>
            </w:pPr>
          </w:p>
          <w:p w14:paraId="462EDA1D" w14:textId="77777777" w:rsidR="00EE31FC" w:rsidRDefault="00EE31FC">
            <w:pPr>
              <w:pStyle w:val="22"/>
              <w:ind w:leftChars="0" w:left="0" w:firstLineChars="0" w:firstLine="0"/>
            </w:pPr>
          </w:p>
          <w:p w14:paraId="0E7271DD" w14:textId="77777777" w:rsidR="00EE31FC" w:rsidRDefault="00EE31FC">
            <w:pPr>
              <w:pStyle w:val="13"/>
            </w:pPr>
          </w:p>
          <w:p w14:paraId="5786F144"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法定代表人：</w:t>
            </w:r>
          </w:p>
          <w:p w14:paraId="6EE2B091" w14:textId="77777777" w:rsidR="00EE31FC" w:rsidRDefault="00EE31FC">
            <w:pPr>
              <w:pStyle w:val="13"/>
              <w:rPr>
                <w:rFonts w:ascii="宋体" w:hAnsi="宋体"/>
              </w:rPr>
            </w:pPr>
          </w:p>
          <w:p w14:paraId="099C95FA" w14:textId="77777777" w:rsidR="00EE31FC" w:rsidRDefault="00EE31FC">
            <w:pPr>
              <w:pStyle w:val="13"/>
              <w:rPr>
                <w:rFonts w:ascii="宋体" w:hAnsi="宋体"/>
              </w:rPr>
            </w:pPr>
          </w:p>
          <w:p w14:paraId="57324F7E" w14:textId="77777777" w:rsidR="00EE31FC" w:rsidRDefault="00EE31FC">
            <w:pPr>
              <w:pStyle w:val="13"/>
              <w:rPr>
                <w:rFonts w:ascii="宋体" w:hAnsi="宋体"/>
              </w:rPr>
            </w:pPr>
          </w:p>
          <w:p w14:paraId="40206D0A" w14:textId="77777777" w:rsidR="00EE31FC" w:rsidRDefault="00EE31FC">
            <w:pPr>
              <w:pStyle w:val="13"/>
              <w:rPr>
                <w:rFonts w:ascii="宋体" w:hAnsi="宋体"/>
              </w:rPr>
            </w:pPr>
          </w:p>
        </w:tc>
      </w:tr>
      <w:tr w:rsidR="00EE31FC" w14:paraId="563E1D20" w14:textId="77777777">
        <w:trPr>
          <w:trHeight w:val="851"/>
          <w:jc w:val="center"/>
        </w:trPr>
        <w:tc>
          <w:tcPr>
            <w:tcW w:w="4536" w:type="dxa"/>
            <w:noWrap/>
            <w:vAlign w:val="center"/>
          </w:tcPr>
          <w:p w14:paraId="2D519F71" w14:textId="77777777" w:rsidR="00EE31FC" w:rsidRDefault="00000000">
            <w:pPr>
              <w:pStyle w:val="13"/>
              <w:rPr>
                <w:rFonts w:ascii="宋体" w:hAnsi="宋体"/>
                <w:szCs w:val="21"/>
              </w:rPr>
            </w:pPr>
            <w:r>
              <w:rPr>
                <w:rFonts w:ascii="宋体" w:hAnsi="宋体" w:hint="eastAsia"/>
                <w:szCs w:val="21"/>
              </w:rPr>
              <w:t xml:space="preserve">联系人：丁宁 </w:t>
            </w:r>
            <w:r>
              <w:rPr>
                <w:rFonts w:ascii="宋体" w:hAnsi="宋体"/>
                <w:szCs w:val="21"/>
              </w:rPr>
              <w:t xml:space="preserve">    </w:t>
            </w:r>
            <w:r>
              <w:rPr>
                <w:rFonts w:ascii="宋体" w:hAnsi="宋体" w:hint="eastAsia"/>
                <w:szCs w:val="21"/>
              </w:rPr>
              <w:t>电话：0</w:t>
            </w:r>
            <w:r>
              <w:rPr>
                <w:rFonts w:ascii="宋体" w:hAnsi="宋体"/>
                <w:szCs w:val="21"/>
              </w:rPr>
              <w:t>5565225059</w:t>
            </w:r>
          </w:p>
        </w:tc>
        <w:tc>
          <w:tcPr>
            <w:tcW w:w="4536" w:type="dxa"/>
            <w:vAlign w:val="center"/>
          </w:tcPr>
          <w:p w14:paraId="2F5E7869" w14:textId="77777777" w:rsidR="00EE31FC" w:rsidRDefault="00000000">
            <w:pPr>
              <w:pStyle w:val="13"/>
              <w:rPr>
                <w:rFonts w:ascii="宋体" w:hAnsi="宋体"/>
                <w:szCs w:val="21"/>
              </w:rPr>
            </w:pPr>
            <w:r>
              <w:rPr>
                <w:rFonts w:ascii="宋体" w:hAnsi="宋体" w:hint="eastAsia"/>
                <w:szCs w:val="21"/>
              </w:rPr>
              <w:t xml:space="preserve">联系人： </w:t>
            </w:r>
            <w:r>
              <w:rPr>
                <w:rFonts w:ascii="宋体" w:hAnsi="宋体"/>
                <w:szCs w:val="21"/>
              </w:rPr>
              <w:t xml:space="preserve">        </w:t>
            </w:r>
            <w:r>
              <w:rPr>
                <w:rFonts w:ascii="宋体" w:hAnsi="宋体" w:hint="eastAsia"/>
                <w:szCs w:val="21"/>
              </w:rPr>
              <w:t>电话：</w:t>
            </w:r>
          </w:p>
        </w:tc>
      </w:tr>
      <w:tr w:rsidR="00EE31FC" w14:paraId="69F283E6" w14:textId="77777777">
        <w:trPr>
          <w:trHeight w:val="851"/>
          <w:jc w:val="center"/>
        </w:trPr>
        <w:tc>
          <w:tcPr>
            <w:tcW w:w="4536" w:type="dxa"/>
            <w:noWrap/>
            <w:vAlign w:val="center"/>
          </w:tcPr>
          <w:p w14:paraId="27F02B52" w14:textId="77777777" w:rsidR="00EE31FC" w:rsidRDefault="00000000">
            <w:pPr>
              <w:widowControl/>
              <w:adjustRightInd w:val="0"/>
              <w:spacing w:beforeLines="50" w:before="156" w:afterLines="25" w:after="78"/>
              <w:rPr>
                <w:rFonts w:ascii="宋体" w:hAnsi="宋体" w:cs="宋体"/>
                <w:b/>
                <w:bCs/>
                <w:kern w:val="0"/>
                <w:szCs w:val="21"/>
              </w:rPr>
            </w:pPr>
            <w:r>
              <w:rPr>
                <w:rFonts w:ascii="宋体" w:hAnsi="宋体" w:hint="eastAsia"/>
                <w:szCs w:val="21"/>
              </w:rPr>
              <w:t>单位地址：安徽省安庆市天柱山东路8</w:t>
            </w:r>
            <w:r>
              <w:rPr>
                <w:rFonts w:ascii="宋体" w:hAnsi="宋体"/>
                <w:szCs w:val="21"/>
              </w:rPr>
              <w:t>7</w:t>
            </w:r>
            <w:r>
              <w:rPr>
                <w:rFonts w:ascii="宋体" w:hAnsi="宋体" w:hint="eastAsia"/>
                <w:szCs w:val="21"/>
              </w:rPr>
              <w:t>号</w:t>
            </w:r>
          </w:p>
        </w:tc>
        <w:tc>
          <w:tcPr>
            <w:tcW w:w="4536" w:type="dxa"/>
            <w:vAlign w:val="center"/>
          </w:tcPr>
          <w:p w14:paraId="43BAA256" w14:textId="77777777" w:rsidR="00EE31FC" w:rsidRDefault="00000000">
            <w:pPr>
              <w:widowControl/>
              <w:adjustRightInd w:val="0"/>
              <w:spacing w:beforeLines="50" w:before="156" w:afterLines="25" w:after="78"/>
              <w:rPr>
                <w:rFonts w:ascii="宋体" w:hAnsi="宋体" w:cs="宋体"/>
                <w:b/>
                <w:bCs/>
                <w:kern w:val="0"/>
                <w:szCs w:val="21"/>
              </w:rPr>
            </w:pPr>
            <w:r>
              <w:rPr>
                <w:rFonts w:ascii="宋体" w:hAnsi="宋体" w:hint="eastAsia"/>
                <w:szCs w:val="21"/>
              </w:rPr>
              <w:t>单位地址：</w:t>
            </w:r>
          </w:p>
        </w:tc>
      </w:tr>
      <w:tr w:rsidR="00EE31FC" w14:paraId="38E85766" w14:textId="77777777">
        <w:trPr>
          <w:trHeight w:val="851"/>
          <w:jc w:val="center"/>
        </w:trPr>
        <w:tc>
          <w:tcPr>
            <w:tcW w:w="4536" w:type="dxa"/>
            <w:noWrap/>
            <w:vAlign w:val="center"/>
          </w:tcPr>
          <w:p w14:paraId="17BAF369"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7A18C959" w14:textId="77777777" w:rsidR="00EE31FC" w:rsidRDefault="00EE31FC">
            <w:pPr>
              <w:pStyle w:val="13"/>
              <w:rPr>
                <w:rFonts w:ascii="宋体" w:hAnsi="宋体"/>
              </w:rPr>
            </w:pPr>
          </w:p>
        </w:tc>
        <w:tc>
          <w:tcPr>
            <w:tcW w:w="4536" w:type="dxa"/>
            <w:vAlign w:val="center"/>
          </w:tcPr>
          <w:p w14:paraId="23F1631B"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7E73BB60" w14:textId="77777777" w:rsidR="00EE31FC" w:rsidRDefault="00EE31FC">
            <w:pPr>
              <w:pStyle w:val="13"/>
              <w:rPr>
                <w:rFonts w:ascii="宋体" w:hAnsi="宋体"/>
              </w:rPr>
            </w:pPr>
          </w:p>
        </w:tc>
      </w:tr>
      <w:bookmarkEnd w:id="67"/>
    </w:tbl>
    <w:p w14:paraId="446DB1E8" w14:textId="77777777" w:rsidR="00EE31FC" w:rsidRDefault="00EE31FC">
      <w:pPr>
        <w:widowControl/>
        <w:spacing w:line="560" w:lineRule="exact"/>
        <w:jc w:val="left"/>
      </w:pPr>
    </w:p>
    <w:p w14:paraId="3F4EE08E" w14:textId="77777777" w:rsidR="00EE31FC" w:rsidRDefault="00000000">
      <w:pPr>
        <w:widowControl/>
        <w:jc w:val="left"/>
        <w:rPr>
          <w:rFonts w:ascii="宋体" w:hAnsi="宋体" w:cs="宋体"/>
          <w:color w:val="000000"/>
          <w:szCs w:val="21"/>
        </w:rPr>
      </w:pPr>
      <w:r>
        <w:rPr>
          <w:rFonts w:ascii="宋体" w:hAnsi="宋体" w:cs="宋体"/>
          <w:color w:val="000000"/>
          <w:sz w:val="28"/>
          <w:szCs w:val="28"/>
        </w:rPr>
        <w:br w:type="page"/>
      </w:r>
    </w:p>
    <w:p w14:paraId="5009882B" w14:textId="77777777" w:rsidR="00EE31FC" w:rsidRDefault="00000000">
      <w:pPr>
        <w:pStyle w:val="30"/>
        <w:spacing w:beforeLines="50" w:before="156" w:line="240" w:lineRule="auto"/>
        <w:jc w:val="center"/>
        <w:rPr>
          <w:sz w:val="32"/>
          <w:szCs w:val="32"/>
        </w:rPr>
      </w:pPr>
      <w:bookmarkStart w:id="68" w:name="_Toc128659071"/>
      <w:bookmarkStart w:id="69" w:name="_Toc128058647"/>
      <w:bookmarkStart w:id="70" w:name="_Toc19036"/>
      <w:bookmarkStart w:id="71" w:name="_Toc142480116"/>
      <w:r>
        <w:rPr>
          <w:rFonts w:hint="eastAsia"/>
          <w:sz w:val="32"/>
          <w:szCs w:val="32"/>
        </w:rPr>
        <w:t>第五章</w:t>
      </w:r>
      <w:r>
        <w:rPr>
          <w:rFonts w:hint="eastAsia"/>
          <w:sz w:val="32"/>
          <w:szCs w:val="32"/>
        </w:rPr>
        <w:t xml:space="preserve"> </w:t>
      </w:r>
      <w:r>
        <w:rPr>
          <w:rFonts w:hint="eastAsia"/>
          <w:sz w:val="32"/>
          <w:szCs w:val="32"/>
        </w:rPr>
        <w:t>响应文件格式</w:t>
      </w:r>
      <w:bookmarkEnd w:id="68"/>
      <w:bookmarkEnd w:id="69"/>
      <w:bookmarkEnd w:id="70"/>
      <w:bookmarkEnd w:id="71"/>
    </w:p>
    <w:p w14:paraId="18B9B8A2" w14:textId="77777777" w:rsidR="00EE31FC" w:rsidRDefault="00EE31FC">
      <w:pPr>
        <w:spacing w:line="360" w:lineRule="auto"/>
        <w:jc w:val="center"/>
        <w:rPr>
          <w:rFonts w:ascii="宋体" w:hAnsi="宋体" w:cs="宋体"/>
          <w:b/>
          <w:color w:val="000000"/>
          <w:spacing w:val="20"/>
          <w:sz w:val="36"/>
          <w:szCs w:val="36"/>
          <w:u w:val="single"/>
        </w:rPr>
      </w:pPr>
    </w:p>
    <w:p w14:paraId="27ECDE9E" w14:textId="77777777" w:rsidR="00EE31FC" w:rsidRDefault="00000000">
      <w:pPr>
        <w:spacing w:line="360" w:lineRule="auto"/>
        <w:jc w:val="center"/>
        <w:rPr>
          <w:rFonts w:ascii="宋体" w:hAnsi="宋体" w:cs="宋体"/>
          <w:b/>
          <w:color w:val="000000"/>
          <w:spacing w:val="20"/>
          <w:sz w:val="32"/>
          <w:szCs w:val="32"/>
        </w:rPr>
      </w:pPr>
      <w:r>
        <w:rPr>
          <w:rFonts w:ascii="宋体" w:hAnsi="宋体" w:cs="宋体" w:hint="eastAsia"/>
          <w:b/>
          <w:color w:val="000000"/>
          <w:spacing w:val="20"/>
          <w:sz w:val="32"/>
          <w:szCs w:val="32"/>
          <w:u w:val="single"/>
        </w:rPr>
        <w:t xml:space="preserve">                              </w:t>
      </w:r>
      <w:r>
        <w:rPr>
          <w:rFonts w:ascii="宋体" w:hAnsi="宋体" w:cs="宋体" w:hint="eastAsia"/>
          <w:b/>
          <w:color w:val="000000"/>
          <w:spacing w:val="20"/>
          <w:sz w:val="32"/>
          <w:szCs w:val="32"/>
        </w:rPr>
        <w:t>采购</w:t>
      </w:r>
    </w:p>
    <w:p w14:paraId="45251CFA" w14:textId="77777777" w:rsidR="00EE31FC" w:rsidRDefault="00EE31FC">
      <w:pPr>
        <w:spacing w:line="360" w:lineRule="auto"/>
        <w:rPr>
          <w:rFonts w:ascii="宋体" w:hAnsi="宋体" w:cs="宋体"/>
          <w:color w:val="000000"/>
          <w:sz w:val="24"/>
        </w:rPr>
      </w:pPr>
    </w:p>
    <w:p w14:paraId="3BD58AE5" w14:textId="77777777" w:rsidR="00EE31FC" w:rsidRDefault="00EE31FC">
      <w:pPr>
        <w:spacing w:line="360" w:lineRule="auto"/>
        <w:rPr>
          <w:rFonts w:ascii="宋体" w:hAnsi="宋体" w:cs="宋体"/>
          <w:color w:val="000000"/>
          <w:sz w:val="24"/>
        </w:rPr>
      </w:pPr>
    </w:p>
    <w:p w14:paraId="0A3E5880"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磋</w:t>
      </w:r>
    </w:p>
    <w:p w14:paraId="14D5C9CB"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商</w:t>
      </w:r>
    </w:p>
    <w:p w14:paraId="68AB396D"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响</w:t>
      </w:r>
    </w:p>
    <w:p w14:paraId="0BC6EBC8"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应</w:t>
      </w:r>
    </w:p>
    <w:p w14:paraId="695021AF"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文</w:t>
      </w:r>
    </w:p>
    <w:p w14:paraId="42292219" w14:textId="77777777" w:rsidR="00EE31FC" w:rsidRDefault="00000000">
      <w:pPr>
        <w:spacing w:line="360" w:lineRule="auto"/>
        <w:jc w:val="center"/>
        <w:rPr>
          <w:rFonts w:ascii="宋体" w:hAnsi="宋体" w:cs="宋体"/>
          <w:color w:val="000000"/>
          <w:sz w:val="24"/>
        </w:rPr>
      </w:pPr>
      <w:r>
        <w:rPr>
          <w:rFonts w:ascii="宋体" w:hAnsi="宋体" w:cs="宋体" w:hint="eastAsia"/>
          <w:b/>
          <w:color w:val="000000"/>
          <w:sz w:val="72"/>
          <w:szCs w:val="72"/>
        </w:rPr>
        <w:t>件</w:t>
      </w:r>
    </w:p>
    <w:p w14:paraId="3F0DE5A9" w14:textId="77777777" w:rsidR="00EE31FC" w:rsidRDefault="00EE31FC">
      <w:pPr>
        <w:spacing w:before="240" w:afterLines="50" w:after="156" w:line="480" w:lineRule="auto"/>
        <w:ind w:left="567"/>
        <w:rPr>
          <w:rFonts w:ascii="仿宋" w:eastAsia="仿宋" w:hAnsi="仿宋"/>
          <w:sz w:val="28"/>
          <w:szCs w:val="28"/>
        </w:rPr>
      </w:pPr>
    </w:p>
    <w:p w14:paraId="1330504D" w14:textId="77777777" w:rsidR="00EE31FC"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采购人名称：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安庆市立医院                     </w:t>
      </w:r>
    </w:p>
    <w:p w14:paraId="3F854D86" w14:textId="77777777" w:rsidR="00EE31FC"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供应商名称：</w:t>
      </w:r>
      <w:r>
        <w:rPr>
          <w:rFonts w:ascii="仿宋" w:eastAsia="仿宋" w:hAnsi="仿宋" w:hint="eastAsia"/>
          <w:sz w:val="28"/>
          <w:szCs w:val="28"/>
          <w:u w:val="single"/>
        </w:rPr>
        <w:t xml:space="preserve">                           </w:t>
      </w:r>
      <w:r>
        <w:rPr>
          <w:rFonts w:ascii="仿宋" w:eastAsia="仿宋" w:hAnsi="仿宋" w:hint="eastAsia"/>
          <w:sz w:val="28"/>
          <w:szCs w:val="28"/>
        </w:rPr>
        <w:t>（盖 章）</w:t>
      </w:r>
    </w:p>
    <w:p w14:paraId="77FBE651" w14:textId="77777777" w:rsidR="00EE31FC"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u w:val="single"/>
        </w:rPr>
        <w:t xml:space="preserve">                                </w:t>
      </w:r>
      <w:r>
        <w:rPr>
          <w:rFonts w:ascii="仿宋" w:eastAsia="仿宋" w:hAnsi="仿宋" w:hint="eastAsia"/>
          <w:sz w:val="28"/>
          <w:szCs w:val="28"/>
        </w:rPr>
        <w:t xml:space="preserve">(盖 章) </w:t>
      </w:r>
    </w:p>
    <w:p w14:paraId="15BFAD0F" w14:textId="77777777" w:rsidR="00EE31FC" w:rsidRDefault="00EE31FC">
      <w:pPr>
        <w:pStyle w:val="New"/>
      </w:pPr>
    </w:p>
    <w:p w14:paraId="755EE732" w14:textId="77777777" w:rsidR="00EE31FC"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    年     月    日</w:t>
      </w:r>
    </w:p>
    <w:p w14:paraId="54D865B2" w14:textId="77777777" w:rsidR="00EE31FC" w:rsidRDefault="00000000">
      <w:pPr>
        <w:pStyle w:val="a9"/>
        <w:ind w:firstLine="0"/>
        <w:rPr>
          <w:rFonts w:ascii="宋体" w:hAnsi="宋体" w:cs="宋体"/>
          <w:color w:val="000000"/>
          <w:sz w:val="24"/>
        </w:rPr>
      </w:pPr>
      <w:r>
        <w:br w:type="page"/>
      </w:r>
    </w:p>
    <w:p w14:paraId="0CC23350" w14:textId="77777777" w:rsidR="00EE31FC" w:rsidRDefault="00000000">
      <w:pPr>
        <w:spacing w:beforeLines="50" w:before="156"/>
        <w:jc w:val="center"/>
        <w:rPr>
          <w:b/>
          <w:bCs/>
          <w:sz w:val="32"/>
          <w:szCs w:val="32"/>
        </w:rPr>
      </w:pPr>
      <w:r>
        <w:rPr>
          <w:rFonts w:hint="eastAsia"/>
          <w:b/>
          <w:bCs/>
          <w:sz w:val="32"/>
          <w:szCs w:val="32"/>
        </w:rPr>
        <w:t>目</w:t>
      </w:r>
      <w:r>
        <w:rPr>
          <w:rFonts w:hint="eastAsia"/>
          <w:b/>
          <w:bCs/>
          <w:sz w:val="32"/>
          <w:szCs w:val="32"/>
        </w:rPr>
        <w:t xml:space="preserve"> </w:t>
      </w:r>
      <w:r>
        <w:rPr>
          <w:rFonts w:hint="eastAsia"/>
          <w:b/>
          <w:bCs/>
          <w:sz w:val="32"/>
          <w:szCs w:val="32"/>
        </w:rPr>
        <w:t>录</w:t>
      </w:r>
    </w:p>
    <w:p w14:paraId="113728C8" w14:textId="77777777" w:rsidR="00EE31FC" w:rsidRDefault="00EE31FC">
      <w:pPr>
        <w:spacing w:line="480" w:lineRule="auto"/>
        <w:ind w:firstLineChars="200" w:firstLine="480"/>
        <w:rPr>
          <w:rFonts w:ascii="仿宋" w:eastAsia="仿宋" w:hAnsi="仿宋" w:cs="宋体"/>
          <w:color w:val="000000"/>
          <w:sz w:val="24"/>
        </w:rPr>
      </w:pPr>
    </w:p>
    <w:p w14:paraId="0C243449"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一、磋商响应函</w:t>
      </w:r>
    </w:p>
    <w:p w14:paraId="63F68DC3"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二、服务报价表（首轮）、最终报价表</w:t>
      </w:r>
    </w:p>
    <w:p w14:paraId="04A9695B"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三、服务需求响应表</w:t>
      </w:r>
    </w:p>
    <w:p w14:paraId="723B70AB"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四、供货及磋商响应技术方案</w:t>
      </w:r>
    </w:p>
    <w:p w14:paraId="6D5E3B31"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五、诚信磋商响应承诺书</w:t>
      </w:r>
    </w:p>
    <w:p w14:paraId="5311B65E"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六、磋商证明材料</w:t>
      </w:r>
    </w:p>
    <w:p w14:paraId="698E1FD1" w14:textId="77777777" w:rsidR="00EE31FC" w:rsidRDefault="00EE31FC"/>
    <w:p w14:paraId="0C6795CE" w14:textId="77777777" w:rsidR="00EE31FC" w:rsidRDefault="00000000">
      <w:bookmarkStart w:id="72" w:name="_Toc31388"/>
      <w:r>
        <w:rPr>
          <w:rFonts w:hAnsi="宋体" w:cs="宋体"/>
          <w:b/>
          <w:color w:val="000000"/>
        </w:rPr>
        <w:br w:type="page"/>
      </w:r>
    </w:p>
    <w:p w14:paraId="7CEAC37E" w14:textId="77777777" w:rsidR="00EE31FC" w:rsidRDefault="00000000">
      <w:pPr>
        <w:snapToGrid w:val="0"/>
        <w:spacing w:line="300" w:lineRule="auto"/>
        <w:ind w:left="562" w:hangingChars="200" w:hanging="562"/>
        <w:jc w:val="center"/>
        <w:rPr>
          <w:rFonts w:ascii="仿宋" w:eastAsia="仿宋" w:hAnsi="仿宋"/>
          <w:b/>
          <w:bCs/>
          <w:sz w:val="28"/>
          <w:szCs w:val="28"/>
        </w:rPr>
      </w:pPr>
      <w:r>
        <w:rPr>
          <w:rFonts w:ascii="仿宋" w:eastAsia="仿宋" w:hAnsi="仿宋" w:hint="eastAsia"/>
          <w:b/>
          <w:bCs/>
          <w:sz w:val="28"/>
          <w:szCs w:val="28"/>
        </w:rPr>
        <w:t>一、磋商响应函</w:t>
      </w:r>
      <w:bookmarkEnd w:id="72"/>
    </w:p>
    <w:p w14:paraId="555AB9CD" w14:textId="77777777" w:rsidR="00EE31FC" w:rsidRDefault="00000000">
      <w:pPr>
        <w:widowControl/>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致：</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（采购人名称）</w:t>
      </w:r>
    </w:p>
    <w:p w14:paraId="1496BF39"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hint="eastAsia"/>
        </w:rPr>
        <w:t xml:space="preserve"> </w:t>
      </w:r>
      <w:r>
        <w:rPr>
          <w:rFonts w:ascii="仿宋" w:eastAsia="仿宋" w:hAnsi="仿宋" w:cs="宋体" w:hint="eastAsia"/>
          <w:color w:val="000000"/>
          <w:kern w:val="0"/>
          <w:sz w:val="28"/>
          <w:szCs w:val="28"/>
        </w:rPr>
        <w:t>根据贵方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项目竞争性谈判公告，我方决定参加贵方组织的本项目的采购活动。我方正式提交谈判响应文件正本1份,副本4份，采用A4规格纸编制并装订成册。我方授权        (姓名和职务)代表我方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（谈判响应人的名称）全权处理本项目谈判响应的有关事宜。</w:t>
      </w:r>
    </w:p>
    <w:p w14:paraId="7632A7B3"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2.我方愿意按照磋商文件约定的各项要求，向采购人提供所需的软件与服务，报价为人民币（大写）</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(小写)</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元。</w:t>
      </w:r>
    </w:p>
    <w:p w14:paraId="10586E7F"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3.一旦我方成交，我方将严格履行合同约定的责任和义务，并严格履行合同义务。</w:t>
      </w:r>
    </w:p>
    <w:p w14:paraId="2B93CA57"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4.我方保证按照本项目磋商文件要求提交响应文件。</w:t>
      </w:r>
    </w:p>
    <w:p w14:paraId="5FC63B07"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5.我方承诺，在磋商时，如我方未在规定时间内提交最终报价的，以我方的磋商响应函报价作为最终报价。</w:t>
      </w:r>
    </w:p>
    <w:p w14:paraId="52D36A10"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6.我方愿意提供贵方可能另外要求的、与磋商响应有关的文件资料，并保证我方已提供和将要提供的文件是真实的、准确的。</w:t>
      </w:r>
    </w:p>
    <w:p w14:paraId="1398BE95" w14:textId="77777777" w:rsidR="00EE31FC" w:rsidRDefault="00EE31FC">
      <w:pPr>
        <w:pStyle w:val="af1"/>
        <w:tabs>
          <w:tab w:val="left" w:pos="5580"/>
        </w:tabs>
        <w:spacing w:line="360" w:lineRule="auto"/>
        <w:ind w:left="63" w:right="360" w:firstLineChars="1700" w:firstLine="3570"/>
        <w:rPr>
          <w:rFonts w:hAnsi="宋体" w:cs="宋体"/>
          <w:color w:val="000000"/>
        </w:rPr>
      </w:pPr>
    </w:p>
    <w:p w14:paraId="65D41AA4" w14:textId="77777777" w:rsidR="00EE31FC" w:rsidRDefault="00EE31FC">
      <w:pPr>
        <w:pStyle w:val="af1"/>
        <w:tabs>
          <w:tab w:val="left" w:pos="5580"/>
        </w:tabs>
        <w:spacing w:line="360" w:lineRule="auto"/>
        <w:ind w:left="63" w:right="360" w:firstLineChars="1700" w:firstLine="4760"/>
        <w:rPr>
          <w:rFonts w:ascii="仿宋" w:eastAsia="仿宋" w:hAnsi="仿宋" w:cs="宋体"/>
          <w:color w:val="000000"/>
          <w:sz w:val="28"/>
          <w:szCs w:val="28"/>
        </w:rPr>
      </w:pPr>
    </w:p>
    <w:p w14:paraId="150EEE7B" w14:textId="77777777" w:rsidR="00EE31FC" w:rsidRDefault="00000000">
      <w:pPr>
        <w:pStyle w:val="af1"/>
        <w:tabs>
          <w:tab w:val="left" w:pos="5580"/>
        </w:tabs>
        <w:spacing w:line="360" w:lineRule="auto"/>
        <w:ind w:left="423" w:right="360"/>
        <w:rPr>
          <w:rFonts w:ascii="仿宋" w:eastAsia="仿宋" w:hAnsi="仿宋" w:cs="宋体"/>
          <w:color w:val="000000"/>
          <w:sz w:val="28"/>
          <w:szCs w:val="28"/>
          <w:u w:val="single"/>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（盖章） </w:t>
      </w:r>
    </w:p>
    <w:p w14:paraId="78DFA38C" w14:textId="77777777" w:rsidR="00EE31FC" w:rsidRDefault="00EE31FC">
      <w:pPr>
        <w:pStyle w:val="af1"/>
        <w:tabs>
          <w:tab w:val="left" w:pos="5580"/>
        </w:tabs>
        <w:spacing w:line="360" w:lineRule="auto"/>
        <w:ind w:left="423" w:right="360"/>
        <w:rPr>
          <w:rFonts w:ascii="仿宋" w:eastAsia="仿宋" w:hAnsi="仿宋" w:cs="宋体"/>
          <w:color w:val="000000"/>
          <w:sz w:val="28"/>
          <w:szCs w:val="28"/>
          <w:u w:val="single"/>
        </w:rPr>
      </w:pPr>
    </w:p>
    <w:p w14:paraId="36921AE9" w14:textId="77777777" w:rsidR="00EE31FC" w:rsidRDefault="00000000">
      <w:pPr>
        <w:pStyle w:val="af1"/>
        <w:tabs>
          <w:tab w:val="left" w:pos="6145"/>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单位地址：</w:t>
      </w:r>
      <w:r>
        <w:rPr>
          <w:rFonts w:ascii="仿宋" w:eastAsia="仿宋" w:hAnsi="仿宋" w:cs="宋体" w:hint="eastAsia"/>
          <w:color w:val="000000"/>
          <w:sz w:val="28"/>
          <w:szCs w:val="28"/>
          <w:u w:val="single"/>
        </w:rPr>
        <w:tab/>
        <w:t xml:space="preserve">    </w:t>
      </w:r>
    </w:p>
    <w:p w14:paraId="1E1F2999" w14:textId="77777777" w:rsidR="00EE31FC" w:rsidRDefault="00EE31FC">
      <w:pPr>
        <w:pStyle w:val="af1"/>
        <w:tabs>
          <w:tab w:val="left" w:pos="6145"/>
        </w:tabs>
        <w:spacing w:line="360" w:lineRule="auto"/>
        <w:ind w:left="423"/>
        <w:rPr>
          <w:rFonts w:ascii="仿宋" w:eastAsia="仿宋" w:hAnsi="仿宋" w:cs="宋体"/>
          <w:color w:val="000000"/>
          <w:sz w:val="28"/>
          <w:szCs w:val="28"/>
          <w:u w:val="single"/>
        </w:rPr>
      </w:pPr>
    </w:p>
    <w:p w14:paraId="2C8B9AF7" w14:textId="77777777" w:rsidR="00EE31FC" w:rsidRDefault="00000000">
      <w:pPr>
        <w:pStyle w:val="af1"/>
        <w:tabs>
          <w:tab w:val="left" w:pos="5580"/>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（盖章）</w:t>
      </w:r>
    </w:p>
    <w:p w14:paraId="02C4BB0B" w14:textId="77777777" w:rsidR="00EE31FC" w:rsidRDefault="00EE31FC">
      <w:pPr>
        <w:pStyle w:val="af1"/>
        <w:tabs>
          <w:tab w:val="left" w:pos="5580"/>
        </w:tabs>
        <w:spacing w:line="360" w:lineRule="auto"/>
        <w:ind w:left="63" w:firstLineChars="200" w:firstLine="560"/>
        <w:rPr>
          <w:rFonts w:ascii="仿宋" w:eastAsia="仿宋" w:hAnsi="仿宋" w:cs="宋体"/>
          <w:color w:val="000000"/>
          <w:sz w:val="28"/>
          <w:szCs w:val="28"/>
          <w:u w:val="single"/>
        </w:rPr>
      </w:pPr>
    </w:p>
    <w:p w14:paraId="50484925" w14:textId="77777777" w:rsidR="00EE31FC" w:rsidRDefault="00000000">
      <w:pPr>
        <w:pStyle w:val="af1"/>
        <w:tabs>
          <w:tab w:val="left" w:pos="5580"/>
        </w:tabs>
        <w:spacing w:line="360" w:lineRule="auto"/>
        <w:ind w:left="423"/>
        <w:jc w:val="right"/>
        <w:rPr>
          <w:rFonts w:ascii="仿宋" w:eastAsia="仿宋" w:hAnsi="仿宋" w:cs="宋体"/>
          <w:color w:val="000000"/>
          <w:sz w:val="28"/>
          <w:szCs w:val="28"/>
        </w:rPr>
      </w:pPr>
      <w:r>
        <w:rPr>
          <w:rFonts w:ascii="仿宋" w:eastAsia="仿宋" w:hAnsi="仿宋" w:cs="宋体" w:hint="eastAsia"/>
          <w:color w:val="000000"/>
          <w:sz w:val="28"/>
          <w:szCs w:val="28"/>
        </w:rPr>
        <w:t>日期：          年      月      日</w:t>
      </w:r>
    </w:p>
    <w:p w14:paraId="002AFA79" w14:textId="77777777" w:rsidR="00EE31FC" w:rsidRDefault="00EE31FC">
      <w:pPr>
        <w:pStyle w:val="New"/>
      </w:pPr>
    </w:p>
    <w:p w14:paraId="0BD798E6"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3" w:name="_Toc25041"/>
      <w:r>
        <w:rPr>
          <w:rFonts w:ascii="仿宋" w:eastAsia="仿宋" w:hAnsi="仿宋" w:hint="eastAsia"/>
          <w:b/>
          <w:bCs/>
          <w:sz w:val="28"/>
          <w:szCs w:val="28"/>
        </w:rPr>
        <w:t>二、报价表（首轮）</w:t>
      </w:r>
      <w:bookmarkEnd w:id="73"/>
    </w:p>
    <w:p w14:paraId="69117816"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安庆市立医院智慧财务管理系统采购项目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8"/>
        <w:gridCol w:w="1418"/>
        <w:gridCol w:w="1418"/>
      </w:tblGrid>
      <w:tr w:rsidR="00EE31FC" w14:paraId="7D143456" w14:textId="77777777">
        <w:trPr>
          <w:trHeight w:hRule="exact" w:val="567"/>
          <w:jc w:val="center"/>
        </w:trPr>
        <w:tc>
          <w:tcPr>
            <w:tcW w:w="567" w:type="dxa"/>
            <w:tcMar>
              <w:left w:w="57" w:type="dxa"/>
              <w:right w:w="57" w:type="dxa"/>
            </w:tcMar>
            <w:vAlign w:val="center"/>
          </w:tcPr>
          <w:p w14:paraId="5E38C59D"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4301FC97"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3E43FD8E"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5162FC1D"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数量（套）</w:t>
            </w:r>
          </w:p>
        </w:tc>
        <w:tc>
          <w:tcPr>
            <w:tcW w:w="1418" w:type="dxa"/>
            <w:vAlign w:val="center"/>
          </w:tcPr>
          <w:p w14:paraId="5D6EC1F8"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EE31FC" w14:paraId="5A56AF1B" w14:textId="77777777">
        <w:trPr>
          <w:trHeight w:hRule="exact" w:val="567"/>
          <w:jc w:val="center"/>
        </w:trPr>
        <w:tc>
          <w:tcPr>
            <w:tcW w:w="567" w:type="dxa"/>
            <w:vAlign w:val="center"/>
          </w:tcPr>
          <w:p w14:paraId="0B28C101" w14:textId="77777777" w:rsidR="00EE31FC"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3580FD49"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安庆市立医院智慧财务管理系统</w:t>
            </w:r>
          </w:p>
        </w:tc>
        <w:tc>
          <w:tcPr>
            <w:tcW w:w="1418" w:type="dxa"/>
            <w:vAlign w:val="center"/>
          </w:tcPr>
          <w:p w14:paraId="30819CA8" w14:textId="77777777" w:rsidR="00EE31FC" w:rsidRDefault="00EE31FC">
            <w:pPr>
              <w:snapToGrid w:val="0"/>
              <w:spacing w:line="300" w:lineRule="auto"/>
              <w:jc w:val="center"/>
              <w:rPr>
                <w:rFonts w:ascii="宋体" w:hAnsi="宋体" w:cs="仿宋"/>
                <w:color w:val="000000"/>
                <w:szCs w:val="21"/>
              </w:rPr>
            </w:pPr>
          </w:p>
        </w:tc>
        <w:tc>
          <w:tcPr>
            <w:tcW w:w="1418" w:type="dxa"/>
            <w:vAlign w:val="center"/>
          </w:tcPr>
          <w:p w14:paraId="7763A947"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4561F73D" w14:textId="77777777" w:rsidR="00EE31FC" w:rsidRDefault="00EE31FC">
            <w:pPr>
              <w:snapToGrid w:val="0"/>
              <w:spacing w:line="300" w:lineRule="auto"/>
              <w:jc w:val="center"/>
              <w:rPr>
                <w:rFonts w:ascii="宋体" w:hAnsi="宋体" w:cs="仿宋"/>
                <w:color w:val="000000"/>
                <w:szCs w:val="21"/>
              </w:rPr>
            </w:pPr>
          </w:p>
        </w:tc>
      </w:tr>
      <w:tr w:rsidR="00EE31FC" w14:paraId="1AE80502" w14:textId="77777777">
        <w:trPr>
          <w:trHeight w:hRule="exact" w:val="567"/>
          <w:jc w:val="center"/>
        </w:trPr>
        <w:tc>
          <w:tcPr>
            <w:tcW w:w="567" w:type="dxa"/>
            <w:tcBorders>
              <w:bottom w:val="single" w:sz="4" w:space="0" w:color="auto"/>
            </w:tcBorders>
            <w:vAlign w:val="center"/>
          </w:tcPr>
          <w:p w14:paraId="4A8897BE"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bottom w:val="single" w:sz="4" w:space="0" w:color="auto"/>
            </w:tcBorders>
            <w:vAlign w:val="center"/>
          </w:tcPr>
          <w:p w14:paraId="7532344E"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220D7DD6"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7AA14AFD"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18C6BA5B" w14:textId="77777777" w:rsidR="00EE31FC" w:rsidRDefault="00EE31FC">
            <w:pPr>
              <w:snapToGrid w:val="0"/>
              <w:spacing w:line="300" w:lineRule="auto"/>
              <w:jc w:val="center"/>
              <w:rPr>
                <w:rFonts w:ascii="宋体" w:hAnsi="宋体" w:cs="仿宋"/>
                <w:color w:val="000000"/>
                <w:szCs w:val="21"/>
              </w:rPr>
            </w:pPr>
          </w:p>
        </w:tc>
      </w:tr>
      <w:tr w:rsidR="00EE31FC" w14:paraId="407D366C" w14:textId="77777777">
        <w:trPr>
          <w:trHeight w:hRule="exact" w:val="1134"/>
          <w:jc w:val="center"/>
        </w:trPr>
        <w:tc>
          <w:tcPr>
            <w:tcW w:w="567" w:type="dxa"/>
            <w:tcBorders>
              <w:right w:val="nil"/>
            </w:tcBorders>
            <w:vAlign w:val="center"/>
          </w:tcPr>
          <w:p w14:paraId="5214F04C"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085373E5"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总价：￥</w:t>
            </w:r>
            <w:r>
              <w:rPr>
                <w:rFonts w:ascii="宋体" w:hAnsi="宋体" w:cs="仿宋"/>
                <w:color w:val="000000"/>
                <w:szCs w:val="21"/>
              </w:rPr>
              <w:t xml:space="preserve">   0.00</w:t>
            </w:r>
            <w:r>
              <w:rPr>
                <w:rFonts w:ascii="宋体" w:hAnsi="宋体" w:cs="仿宋" w:hint="eastAsia"/>
                <w:color w:val="000000"/>
                <w:szCs w:val="21"/>
              </w:rPr>
              <w:t>；</w:t>
            </w:r>
          </w:p>
          <w:p w14:paraId="0491DB55"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 xml:space="preserve">大写：人民币 </w:t>
            </w:r>
            <w:r>
              <w:rPr>
                <w:rFonts w:ascii="宋体" w:hAnsi="宋体" w:cs="仿宋"/>
                <w:color w:val="000000"/>
                <w:szCs w:val="21"/>
              </w:rPr>
              <w:t xml:space="preserve">  </w:t>
            </w:r>
          </w:p>
        </w:tc>
        <w:tc>
          <w:tcPr>
            <w:tcW w:w="1418" w:type="dxa"/>
            <w:tcBorders>
              <w:left w:val="nil"/>
              <w:right w:val="nil"/>
            </w:tcBorders>
            <w:vAlign w:val="center"/>
          </w:tcPr>
          <w:p w14:paraId="6A97F5C3"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62BC2848"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tcBorders>
            <w:vAlign w:val="center"/>
          </w:tcPr>
          <w:p w14:paraId="67624851" w14:textId="77777777" w:rsidR="00EE31FC" w:rsidRDefault="00EE31FC">
            <w:pPr>
              <w:snapToGrid w:val="0"/>
              <w:spacing w:line="300" w:lineRule="auto"/>
              <w:jc w:val="center"/>
              <w:rPr>
                <w:rFonts w:ascii="宋体" w:hAnsi="宋体" w:cs="仿宋"/>
                <w:color w:val="000000"/>
                <w:szCs w:val="21"/>
              </w:rPr>
            </w:pPr>
          </w:p>
        </w:tc>
      </w:tr>
    </w:tbl>
    <w:p w14:paraId="1E9DB5C3" w14:textId="77777777" w:rsidR="00EE31FC" w:rsidRDefault="00EE31FC">
      <w:pPr>
        <w:spacing w:line="360" w:lineRule="auto"/>
        <w:rPr>
          <w:rFonts w:ascii="宋体" w:hAnsi="宋体" w:cs="宋体"/>
          <w:color w:val="000000"/>
          <w:szCs w:val="21"/>
        </w:rPr>
      </w:pPr>
    </w:p>
    <w:p w14:paraId="2352BC3A" w14:textId="77777777" w:rsidR="00EE31FC" w:rsidRDefault="00EE31FC">
      <w:pPr>
        <w:pStyle w:val="New"/>
      </w:pPr>
    </w:p>
    <w:p w14:paraId="380BD45D" w14:textId="77777777" w:rsidR="00EE31FC" w:rsidRDefault="00EE31FC">
      <w:pPr>
        <w:spacing w:line="360" w:lineRule="auto"/>
        <w:rPr>
          <w:rFonts w:ascii="宋体" w:hAnsi="宋体" w:cs="宋体"/>
          <w:color w:val="000000"/>
          <w:szCs w:val="21"/>
        </w:rPr>
      </w:pPr>
    </w:p>
    <w:p w14:paraId="38DEBEB7"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54473E88" w14:textId="77777777" w:rsidR="00EE31FC" w:rsidRDefault="00EE31FC">
      <w:pPr>
        <w:pStyle w:val="New"/>
      </w:pPr>
    </w:p>
    <w:p w14:paraId="4C36CF42" w14:textId="77777777" w:rsidR="00EE31FC" w:rsidRDefault="00EE31FC">
      <w:pPr>
        <w:spacing w:line="360" w:lineRule="auto"/>
        <w:ind w:firstLineChars="1696" w:firstLine="3562"/>
        <w:rPr>
          <w:rFonts w:ascii="宋体" w:hAnsi="宋体" w:cs="宋体"/>
          <w:color w:val="000000"/>
          <w:szCs w:val="21"/>
        </w:rPr>
      </w:pPr>
    </w:p>
    <w:p w14:paraId="6DB9E75F"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0FEE23E5" w14:textId="77777777" w:rsidR="00EE31FC" w:rsidRDefault="00EE31FC">
      <w:pPr>
        <w:pStyle w:val="New"/>
      </w:pPr>
    </w:p>
    <w:p w14:paraId="3DE3CFC0" w14:textId="77777777" w:rsidR="00EE31FC" w:rsidRDefault="00EE31FC">
      <w:pPr>
        <w:spacing w:line="360" w:lineRule="auto"/>
        <w:ind w:firstLineChars="1700" w:firstLine="3570"/>
        <w:rPr>
          <w:rFonts w:ascii="宋体" w:hAnsi="宋体" w:cs="宋体"/>
          <w:color w:val="000000"/>
          <w:szCs w:val="21"/>
        </w:rPr>
      </w:pPr>
    </w:p>
    <w:p w14:paraId="67A5BE22" w14:textId="77777777" w:rsidR="00EE31FC" w:rsidRDefault="00000000">
      <w:pPr>
        <w:spacing w:line="360" w:lineRule="auto"/>
        <w:jc w:val="right"/>
        <w:rPr>
          <w:rFonts w:ascii="宋体" w:hAnsi="宋体" w:cs="宋体"/>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5C7BFFD5" w14:textId="77777777" w:rsidR="00EE31FC" w:rsidRDefault="00000000">
      <w:pPr>
        <w:widowControl/>
        <w:jc w:val="left"/>
        <w:rPr>
          <w:szCs w:val="21"/>
        </w:rPr>
      </w:pPr>
      <w:r>
        <w:br w:type="page"/>
      </w:r>
    </w:p>
    <w:p w14:paraId="1C127449" w14:textId="77777777" w:rsidR="00EE31FC" w:rsidRDefault="00EE31FC">
      <w:pPr>
        <w:pStyle w:val="New"/>
      </w:pPr>
    </w:p>
    <w:p w14:paraId="0B03C933"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4" w:name="_Toc10635"/>
      <w:bookmarkStart w:id="75" w:name="_Toc28615"/>
      <w:r>
        <w:rPr>
          <w:rFonts w:ascii="仿宋" w:eastAsia="仿宋" w:hAnsi="仿宋" w:hint="eastAsia"/>
          <w:b/>
          <w:bCs/>
          <w:sz w:val="28"/>
          <w:szCs w:val="28"/>
        </w:rPr>
        <w:t>最终报价表</w:t>
      </w:r>
      <w:bookmarkEnd w:id="74"/>
      <w:bookmarkEnd w:id="75"/>
    </w:p>
    <w:p w14:paraId="2B4A513E"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安庆市立医院智慧财务管理系统采购项目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8"/>
        <w:gridCol w:w="1418"/>
        <w:gridCol w:w="1418"/>
      </w:tblGrid>
      <w:tr w:rsidR="00EE31FC" w14:paraId="752CC12D" w14:textId="77777777">
        <w:trPr>
          <w:trHeight w:hRule="exact" w:val="567"/>
          <w:jc w:val="center"/>
        </w:trPr>
        <w:tc>
          <w:tcPr>
            <w:tcW w:w="567" w:type="dxa"/>
            <w:tcMar>
              <w:left w:w="57" w:type="dxa"/>
              <w:right w:w="57" w:type="dxa"/>
            </w:tcMar>
            <w:vAlign w:val="center"/>
          </w:tcPr>
          <w:p w14:paraId="5D1B7556"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01715ED4"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754FA4C8"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0B718E96"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数量（套）</w:t>
            </w:r>
          </w:p>
        </w:tc>
        <w:tc>
          <w:tcPr>
            <w:tcW w:w="1418" w:type="dxa"/>
            <w:vAlign w:val="center"/>
          </w:tcPr>
          <w:p w14:paraId="1E77CE29"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EE31FC" w14:paraId="6A345D87" w14:textId="77777777">
        <w:trPr>
          <w:trHeight w:hRule="exact" w:val="567"/>
          <w:jc w:val="center"/>
        </w:trPr>
        <w:tc>
          <w:tcPr>
            <w:tcW w:w="567" w:type="dxa"/>
            <w:vAlign w:val="center"/>
          </w:tcPr>
          <w:p w14:paraId="50FBC3B9" w14:textId="77777777" w:rsidR="00EE31FC"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65906B18"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安庆市立医院智慧财务管理系统</w:t>
            </w:r>
          </w:p>
        </w:tc>
        <w:tc>
          <w:tcPr>
            <w:tcW w:w="1418" w:type="dxa"/>
            <w:vAlign w:val="center"/>
          </w:tcPr>
          <w:p w14:paraId="70695E38" w14:textId="77777777" w:rsidR="00EE31FC" w:rsidRDefault="00EE31FC">
            <w:pPr>
              <w:snapToGrid w:val="0"/>
              <w:spacing w:line="300" w:lineRule="auto"/>
              <w:jc w:val="center"/>
              <w:rPr>
                <w:rFonts w:ascii="宋体" w:hAnsi="宋体" w:cs="仿宋"/>
                <w:color w:val="000000"/>
                <w:szCs w:val="21"/>
              </w:rPr>
            </w:pPr>
          </w:p>
        </w:tc>
        <w:tc>
          <w:tcPr>
            <w:tcW w:w="1418" w:type="dxa"/>
            <w:vAlign w:val="center"/>
          </w:tcPr>
          <w:p w14:paraId="155076C5"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4AE910BF" w14:textId="77777777" w:rsidR="00EE31FC" w:rsidRDefault="00EE31FC">
            <w:pPr>
              <w:snapToGrid w:val="0"/>
              <w:spacing w:line="300" w:lineRule="auto"/>
              <w:jc w:val="center"/>
              <w:rPr>
                <w:rFonts w:ascii="宋体" w:hAnsi="宋体" w:cs="仿宋"/>
                <w:color w:val="000000"/>
                <w:szCs w:val="21"/>
              </w:rPr>
            </w:pPr>
          </w:p>
        </w:tc>
      </w:tr>
      <w:tr w:rsidR="00EE31FC" w14:paraId="1486B8C5" w14:textId="77777777">
        <w:trPr>
          <w:trHeight w:hRule="exact" w:val="567"/>
          <w:jc w:val="center"/>
        </w:trPr>
        <w:tc>
          <w:tcPr>
            <w:tcW w:w="567" w:type="dxa"/>
            <w:tcBorders>
              <w:bottom w:val="single" w:sz="4" w:space="0" w:color="auto"/>
            </w:tcBorders>
            <w:vAlign w:val="center"/>
          </w:tcPr>
          <w:p w14:paraId="75F504B1"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bottom w:val="single" w:sz="4" w:space="0" w:color="auto"/>
            </w:tcBorders>
            <w:vAlign w:val="center"/>
          </w:tcPr>
          <w:p w14:paraId="53C1F5C8"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52FEE0AF"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16FE6A0D"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39372B59" w14:textId="77777777" w:rsidR="00EE31FC" w:rsidRDefault="00EE31FC">
            <w:pPr>
              <w:snapToGrid w:val="0"/>
              <w:spacing w:line="300" w:lineRule="auto"/>
              <w:jc w:val="center"/>
              <w:rPr>
                <w:rFonts w:ascii="宋体" w:hAnsi="宋体" w:cs="仿宋"/>
                <w:color w:val="000000"/>
                <w:szCs w:val="21"/>
              </w:rPr>
            </w:pPr>
          </w:p>
        </w:tc>
      </w:tr>
      <w:tr w:rsidR="00EE31FC" w14:paraId="19A1A7E1" w14:textId="77777777">
        <w:trPr>
          <w:trHeight w:hRule="exact" w:val="1134"/>
          <w:jc w:val="center"/>
        </w:trPr>
        <w:tc>
          <w:tcPr>
            <w:tcW w:w="567" w:type="dxa"/>
            <w:tcBorders>
              <w:right w:val="nil"/>
            </w:tcBorders>
            <w:vAlign w:val="center"/>
          </w:tcPr>
          <w:p w14:paraId="0F6B2354"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1C37051D"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总价：￥</w:t>
            </w:r>
            <w:r>
              <w:rPr>
                <w:rFonts w:ascii="宋体" w:hAnsi="宋体" w:cs="仿宋"/>
                <w:color w:val="000000"/>
                <w:szCs w:val="21"/>
              </w:rPr>
              <w:t xml:space="preserve">   0.00</w:t>
            </w:r>
            <w:r>
              <w:rPr>
                <w:rFonts w:ascii="宋体" w:hAnsi="宋体" w:cs="仿宋" w:hint="eastAsia"/>
                <w:color w:val="000000"/>
                <w:szCs w:val="21"/>
              </w:rPr>
              <w:t>；</w:t>
            </w:r>
          </w:p>
          <w:p w14:paraId="05CBFAD6"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 xml:space="preserve">大写：人民币 </w:t>
            </w:r>
            <w:r>
              <w:rPr>
                <w:rFonts w:ascii="宋体" w:hAnsi="宋体" w:cs="仿宋"/>
                <w:color w:val="000000"/>
                <w:szCs w:val="21"/>
              </w:rPr>
              <w:t xml:space="preserve">  </w:t>
            </w:r>
          </w:p>
        </w:tc>
        <w:tc>
          <w:tcPr>
            <w:tcW w:w="1418" w:type="dxa"/>
            <w:tcBorders>
              <w:left w:val="nil"/>
              <w:right w:val="nil"/>
            </w:tcBorders>
            <w:vAlign w:val="center"/>
          </w:tcPr>
          <w:p w14:paraId="7D629A49"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4AC5EBB7"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tcBorders>
            <w:vAlign w:val="center"/>
          </w:tcPr>
          <w:p w14:paraId="25F09570" w14:textId="77777777" w:rsidR="00EE31FC" w:rsidRDefault="00EE31FC">
            <w:pPr>
              <w:snapToGrid w:val="0"/>
              <w:spacing w:line="300" w:lineRule="auto"/>
              <w:jc w:val="center"/>
              <w:rPr>
                <w:rFonts w:ascii="宋体" w:hAnsi="宋体" w:cs="仿宋"/>
                <w:color w:val="000000"/>
                <w:szCs w:val="21"/>
              </w:rPr>
            </w:pPr>
          </w:p>
        </w:tc>
      </w:tr>
    </w:tbl>
    <w:p w14:paraId="69B2336F" w14:textId="77777777" w:rsidR="00EE31FC" w:rsidRDefault="00EE31FC">
      <w:pPr>
        <w:spacing w:line="360" w:lineRule="auto"/>
        <w:rPr>
          <w:rFonts w:ascii="宋体" w:hAnsi="宋体" w:cs="宋体"/>
          <w:color w:val="000000"/>
          <w:szCs w:val="21"/>
        </w:rPr>
      </w:pPr>
    </w:p>
    <w:p w14:paraId="746C1B36" w14:textId="77777777" w:rsidR="00EE31FC" w:rsidRDefault="00EE31FC">
      <w:pPr>
        <w:pStyle w:val="New"/>
        <w:rPr>
          <w:rFonts w:ascii="仿宋" w:eastAsia="仿宋" w:hAnsi="仿宋" w:cs="仿宋"/>
        </w:rPr>
      </w:pPr>
    </w:p>
    <w:p w14:paraId="725CEA6A" w14:textId="77777777" w:rsidR="00EE31FC"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供应商：</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7199D1D3" w14:textId="77777777" w:rsidR="00EE31FC" w:rsidRDefault="00EE31FC">
      <w:pPr>
        <w:spacing w:line="360" w:lineRule="auto"/>
        <w:ind w:firstLineChars="1696" w:firstLine="4749"/>
        <w:rPr>
          <w:rFonts w:ascii="仿宋" w:eastAsia="仿宋" w:hAnsi="仿宋" w:cs="仿宋"/>
          <w:color w:val="000000"/>
          <w:sz w:val="28"/>
          <w:szCs w:val="28"/>
        </w:rPr>
      </w:pPr>
    </w:p>
    <w:p w14:paraId="35138C74" w14:textId="77777777" w:rsidR="00EE31FC"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法定代表人：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4A002145" w14:textId="77777777" w:rsidR="00EE31FC" w:rsidRDefault="00EE31FC">
      <w:pPr>
        <w:pStyle w:val="New"/>
        <w:ind w:left="0" w:firstLine="0"/>
        <w:rPr>
          <w:rFonts w:ascii="仿宋" w:eastAsia="仿宋" w:hAnsi="仿宋" w:cs="仿宋"/>
        </w:rPr>
      </w:pPr>
    </w:p>
    <w:p w14:paraId="020939D3" w14:textId="77777777" w:rsidR="00EE31FC"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36FBFA64" w14:textId="77777777" w:rsidR="00EE31FC" w:rsidRDefault="00000000">
      <w:pPr>
        <w:widowControl/>
        <w:jc w:val="left"/>
      </w:pPr>
      <w:r>
        <w:br w:type="page"/>
      </w:r>
    </w:p>
    <w:p w14:paraId="7BC1A4A5" w14:textId="77777777" w:rsidR="00EE31FC" w:rsidRDefault="00EE31FC">
      <w:pPr>
        <w:pStyle w:val="22"/>
      </w:pPr>
    </w:p>
    <w:p w14:paraId="4ED64860"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6" w:name="_Toc14554"/>
      <w:r>
        <w:rPr>
          <w:rFonts w:ascii="仿宋" w:eastAsia="仿宋" w:hAnsi="仿宋" w:hint="eastAsia"/>
          <w:b/>
          <w:bCs/>
          <w:sz w:val="28"/>
          <w:szCs w:val="28"/>
        </w:rPr>
        <w:t>三、服务需求响应表</w:t>
      </w:r>
      <w:bookmarkEnd w:id="76"/>
    </w:p>
    <w:p w14:paraId="0DA35D39" w14:textId="77777777" w:rsidR="00EE31FC" w:rsidRDefault="00000000">
      <w:pPr>
        <w:spacing w:line="360" w:lineRule="auto"/>
        <w:rPr>
          <w:rFonts w:ascii="宋体" w:hAnsi="宋体" w:cs="宋体"/>
          <w:b/>
          <w:color w:val="000000"/>
          <w:szCs w:val="21"/>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安庆市立医院智慧财务管理系统采购项目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801"/>
        <w:gridCol w:w="5598"/>
        <w:gridCol w:w="1134"/>
      </w:tblGrid>
      <w:tr w:rsidR="00EE31FC" w14:paraId="1F0673C8" w14:textId="77777777">
        <w:trPr>
          <w:trHeight w:hRule="exact" w:val="866"/>
        </w:trPr>
        <w:tc>
          <w:tcPr>
            <w:tcW w:w="647" w:type="dxa"/>
            <w:vAlign w:val="center"/>
          </w:tcPr>
          <w:p w14:paraId="4F3C1F16"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801" w:type="dxa"/>
            <w:vAlign w:val="center"/>
          </w:tcPr>
          <w:p w14:paraId="50815E7E"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服务需求</w:t>
            </w:r>
          </w:p>
        </w:tc>
        <w:tc>
          <w:tcPr>
            <w:tcW w:w="5598" w:type="dxa"/>
            <w:vAlign w:val="center"/>
          </w:tcPr>
          <w:p w14:paraId="0E12D6E7"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磋商响应服务需求</w:t>
            </w:r>
          </w:p>
        </w:tc>
        <w:tc>
          <w:tcPr>
            <w:tcW w:w="1134" w:type="dxa"/>
            <w:vAlign w:val="center"/>
          </w:tcPr>
          <w:p w14:paraId="03CB0834"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响应情况</w:t>
            </w:r>
          </w:p>
        </w:tc>
      </w:tr>
      <w:tr w:rsidR="00EE31FC" w14:paraId="5ADA8A48" w14:textId="77777777">
        <w:trPr>
          <w:trHeight w:hRule="exact" w:val="851"/>
        </w:trPr>
        <w:tc>
          <w:tcPr>
            <w:tcW w:w="647" w:type="dxa"/>
            <w:vAlign w:val="center"/>
          </w:tcPr>
          <w:p w14:paraId="55947EAC"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1</w:t>
            </w:r>
          </w:p>
        </w:tc>
        <w:tc>
          <w:tcPr>
            <w:tcW w:w="1801" w:type="dxa"/>
            <w:vAlign w:val="center"/>
          </w:tcPr>
          <w:p w14:paraId="3CCC5D1C" w14:textId="77777777" w:rsidR="00EE31FC" w:rsidRDefault="00000000">
            <w:pPr>
              <w:spacing w:line="360" w:lineRule="auto"/>
              <w:jc w:val="center"/>
              <w:rPr>
                <w:rFonts w:ascii="宋体" w:hAnsi="宋体" w:cs="宋体"/>
                <w:color w:val="000000"/>
                <w:szCs w:val="21"/>
              </w:rPr>
            </w:pPr>
            <w:r>
              <w:rPr>
                <w:rFonts w:ascii="宋体" w:hAnsi="宋体" w:hint="eastAsia"/>
                <w:szCs w:val="21"/>
              </w:rPr>
              <w:t>整体</w:t>
            </w:r>
          </w:p>
        </w:tc>
        <w:tc>
          <w:tcPr>
            <w:tcW w:w="5598" w:type="dxa"/>
          </w:tcPr>
          <w:p w14:paraId="071CBFBC" w14:textId="77777777" w:rsidR="00EE31FC" w:rsidRDefault="00EE31FC">
            <w:pPr>
              <w:spacing w:line="360" w:lineRule="auto"/>
              <w:jc w:val="center"/>
              <w:rPr>
                <w:rFonts w:ascii="宋体" w:hAnsi="宋体" w:cs="宋体"/>
                <w:color w:val="000000"/>
                <w:szCs w:val="21"/>
              </w:rPr>
            </w:pPr>
          </w:p>
        </w:tc>
        <w:tc>
          <w:tcPr>
            <w:tcW w:w="1134" w:type="dxa"/>
            <w:vAlign w:val="center"/>
          </w:tcPr>
          <w:p w14:paraId="74F44A7D" w14:textId="77777777" w:rsidR="00EE31FC" w:rsidRDefault="00EE31FC">
            <w:pPr>
              <w:spacing w:line="360" w:lineRule="auto"/>
              <w:jc w:val="center"/>
              <w:rPr>
                <w:rFonts w:ascii="宋体" w:hAnsi="宋体" w:cs="宋体"/>
                <w:color w:val="000000"/>
                <w:szCs w:val="21"/>
              </w:rPr>
            </w:pPr>
          </w:p>
        </w:tc>
      </w:tr>
      <w:tr w:rsidR="00EE31FC" w14:paraId="12C694DD" w14:textId="77777777">
        <w:trPr>
          <w:trHeight w:hRule="exact" w:val="851"/>
        </w:trPr>
        <w:tc>
          <w:tcPr>
            <w:tcW w:w="647" w:type="dxa"/>
            <w:vAlign w:val="center"/>
          </w:tcPr>
          <w:p w14:paraId="0CF7C327"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2</w:t>
            </w:r>
          </w:p>
        </w:tc>
        <w:tc>
          <w:tcPr>
            <w:tcW w:w="1801" w:type="dxa"/>
            <w:vAlign w:val="center"/>
          </w:tcPr>
          <w:p w14:paraId="18065E3A" w14:textId="77777777" w:rsidR="00EE31FC" w:rsidRDefault="00000000">
            <w:pPr>
              <w:spacing w:line="360" w:lineRule="auto"/>
              <w:jc w:val="center"/>
              <w:rPr>
                <w:rFonts w:ascii="宋体" w:hAnsi="宋体" w:cs="宋体"/>
                <w:color w:val="000000"/>
                <w:szCs w:val="21"/>
              </w:rPr>
            </w:pPr>
            <w:r>
              <w:rPr>
                <w:rFonts w:ascii="宋体" w:hAnsi="宋体" w:hint="eastAsia"/>
                <w:szCs w:val="21"/>
              </w:rPr>
              <w:t>功能</w:t>
            </w:r>
          </w:p>
        </w:tc>
        <w:tc>
          <w:tcPr>
            <w:tcW w:w="5598" w:type="dxa"/>
          </w:tcPr>
          <w:p w14:paraId="47598D3E" w14:textId="77777777" w:rsidR="00EE31FC" w:rsidRDefault="00EE31FC">
            <w:pPr>
              <w:spacing w:line="360" w:lineRule="auto"/>
              <w:jc w:val="center"/>
              <w:rPr>
                <w:rFonts w:ascii="宋体" w:hAnsi="宋体" w:cs="宋体"/>
                <w:color w:val="000000"/>
                <w:szCs w:val="21"/>
              </w:rPr>
            </w:pPr>
          </w:p>
        </w:tc>
        <w:tc>
          <w:tcPr>
            <w:tcW w:w="1134" w:type="dxa"/>
            <w:vAlign w:val="center"/>
          </w:tcPr>
          <w:p w14:paraId="518C69E0" w14:textId="77777777" w:rsidR="00EE31FC" w:rsidRDefault="00EE31FC">
            <w:pPr>
              <w:spacing w:line="360" w:lineRule="auto"/>
              <w:jc w:val="center"/>
              <w:rPr>
                <w:rFonts w:ascii="宋体" w:hAnsi="宋体" w:cs="宋体"/>
                <w:color w:val="000000"/>
                <w:szCs w:val="21"/>
              </w:rPr>
            </w:pPr>
          </w:p>
        </w:tc>
      </w:tr>
      <w:tr w:rsidR="00EE31FC" w14:paraId="163E1020" w14:textId="77777777">
        <w:trPr>
          <w:trHeight w:hRule="exact" w:val="851"/>
        </w:trPr>
        <w:tc>
          <w:tcPr>
            <w:tcW w:w="647" w:type="dxa"/>
            <w:vAlign w:val="center"/>
          </w:tcPr>
          <w:p w14:paraId="674997A2"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3</w:t>
            </w:r>
          </w:p>
        </w:tc>
        <w:tc>
          <w:tcPr>
            <w:tcW w:w="1801" w:type="dxa"/>
            <w:vAlign w:val="center"/>
          </w:tcPr>
          <w:p w14:paraId="0D4B0848" w14:textId="77777777" w:rsidR="00EE31FC" w:rsidRDefault="00000000">
            <w:pPr>
              <w:spacing w:line="360" w:lineRule="auto"/>
              <w:jc w:val="center"/>
              <w:rPr>
                <w:rFonts w:ascii="宋体" w:hAnsi="宋体" w:cs="宋体"/>
                <w:color w:val="000000"/>
                <w:szCs w:val="21"/>
              </w:rPr>
            </w:pPr>
            <w:r>
              <w:rPr>
                <w:rFonts w:ascii="宋体" w:hAnsi="宋体" w:hint="eastAsia"/>
                <w:szCs w:val="21"/>
              </w:rPr>
              <w:t>培训</w:t>
            </w:r>
          </w:p>
        </w:tc>
        <w:tc>
          <w:tcPr>
            <w:tcW w:w="5598" w:type="dxa"/>
          </w:tcPr>
          <w:p w14:paraId="12897140" w14:textId="77777777" w:rsidR="00EE31FC" w:rsidRDefault="00EE31FC">
            <w:pPr>
              <w:spacing w:line="360" w:lineRule="auto"/>
              <w:jc w:val="center"/>
              <w:rPr>
                <w:rFonts w:ascii="宋体" w:hAnsi="宋体" w:cs="宋体"/>
                <w:color w:val="000000"/>
                <w:szCs w:val="21"/>
              </w:rPr>
            </w:pPr>
          </w:p>
        </w:tc>
        <w:tc>
          <w:tcPr>
            <w:tcW w:w="1134" w:type="dxa"/>
            <w:vAlign w:val="center"/>
          </w:tcPr>
          <w:p w14:paraId="3DCA557A" w14:textId="77777777" w:rsidR="00EE31FC" w:rsidRDefault="00EE31FC">
            <w:pPr>
              <w:spacing w:line="360" w:lineRule="auto"/>
              <w:jc w:val="center"/>
              <w:rPr>
                <w:rFonts w:ascii="宋体" w:hAnsi="宋体" w:cs="宋体"/>
                <w:color w:val="000000"/>
                <w:szCs w:val="21"/>
              </w:rPr>
            </w:pPr>
          </w:p>
        </w:tc>
      </w:tr>
      <w:tr w:rsidR="00EE31FC" w14:paraId="7B1034C6" w14:textId="77777777">
        <w:trPr>
          <w:trHeight w:hRule="exact" w:val="851"/>
        </w:trPr>
        <w:tc>
          <w:tcPr>
            <w:tcW w:w="647" w:type="dxa"/>
            <w:vAlign w:val="center"/>
          </w:tcPr>
          <w:p w14:paraId="65FD5731"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4</w:t>
            </w:r>
          </w:p>
        </w:tc>
        <w:tc>
          <w:tcPr>
            <w:tcW w:w="1801" w:type="dxa"/>
            <w:vAlign w:val="center"/>
          </w:tcPr>
          <w:p w14:paraId="4306DC26"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人员配备</w:t>
            </w:r>
          </w:p>
        </w:tc>
        <w:tc>
          <w:tcPr>
            <w:tcW w:w="5598" w:type="dxa"/>
          </w:tcPr>
          <w:p w14:paraId="7938867A" w14:textId="77777777" w:rsidR="00EE31FC" w:rsidRDefault="00EE31FC">
            <w:pPr>
              <w:spacing w:line="360" w:lineRule="auto"/>
              <w:jc w:val="center"/>
              <w:rPr>
                <w:rFonts w:ascii="宋体" w:hAnsi="宋体" w:cs="宋体"/>
                <w:color w:val="000000"/>
                <w:szCs w:val="21"/>
              </w:rPr>
            </w:pPr>
          </w:p>
        </w:tc>
        <w:tc>
          <w:tcPr>
            <w:tcW w:w="1134" w:type="dxa"/>
            <w:vAlign w:val="center"/>
          </w:tcPr>
          <w:p w14:paraId="088BED03" w14:textId="77777777" w:rsidR="00EE31FC" w:rsidRDefault="00EE31FC">
            <w:pPr>
              <w:spacing w:line="360" w:lineRule="auto"/>
              <w:jc w:val="center"/>
              <w:rPr>
                <w:rFonts w:ascii="宋体" w:hAnsi="宋体" w:cs="宋体"/>
                <w:color w:val="000000"/>
                <w:szCs w:val="21"/>
              </w:rPr>
            </w:pPr>
          </w:p>
        </w:tc>
      </w:tr>
      <w:tr w:rsidR="00EE31FC" w14:paraId="0CB64820" w14:textId="77777777">
        <w:trPr>
          <w:trHeight w:hRule="exact" w:val="851"/>
        </w:trPr>
        <w:tc>
          <w:tcPr>
            <w:tcW w:w="647" w:type="dxa"/>
            <w:vAlign w:val="center"/>
          </w:tcPr>
          <w:p w14:paraId="37C581F9"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5</w:t>
            </w:r>
          </w:p>
        </w:tc>
        <w:tc>
          <w:tcPr>
            <w:tcW w:w="1801" w:type="dxa"/>
            <w:vAlign w:val="center"/>
          </w:tcPr>
          <w:p w14:paraId="2F17F29E" w14:textId="77777777" w:rsidR="00EE31FC" w:rsidRDefault="00000000">
            <w:pPr>
              <w:spacing w:line="360" w:lineRule="auto"/>
              <w:jc w:val="center"/>
              <w:rPr>
                <w:rFonts w:ascii="宋体" w:hAnsi="宋体" w:cs="宋体"/>
                <w:color w:val="000000"/>
                <w:szCs w:val="21"/>
              </w:rPr>
            </w:pPr>
            <w:r>
              <w:rPr>
                <w:rFonts w:ascii="宋体" w:hAnsi="宋体" w:hint="eastAsia"/>
                <w:szCs w:val="21"/>
              </w:rPr>
              <w:t>售后</w:t>
            </w:r>
          </w:p>
        </w:tc>
        <w:tc>
          <w:tcPr>
            <w:tcW w:w="5598" w:type="dxa"/>
          </w:tcPr>
          <w:p w14:paraId="44C363FA" w14:textId="77777777" w:rsidR="00EE31FC" w:rsidRDefault="00EE31FC">
            <w:pPr>
              <w:spacing w:line="360" w:lineRule="auto"/>
              <w:jc w:val="center"/>
              <w:rPr>
                <w:rFonts w:ascii="宋体" w:hAnsi="宋体" w:cs="宋体"/>
                <w:color w:val="000000"/>
                <w:szCs w:val="21"/>
              </w:rPr>
            </w:pPr>
          </w:p>
        </w:tc>
        <w:tc>
          <w:tcPr>
            <w:tcW w:w="1134" w:type="dxa"/>
            <w:vAlign w:val="center"/>
          </w:tcPr>
          <w:p w14:paraId="16DF39BA" w14:textId="77777777" w:rsidR="00EE31FC" w:rsidRDefault="00EE31FC">
            <w:pPr>
              <w:spacing w:line="360" w:lineRule="auto"/>
              <w:jc w:val="center"/>
              <w:rPr>
                <w:rFonts w:ascii="宋体" w:hAnsi="宋体" w:cs="宋体"/>
                <w:color w:val="000000"/>
                <w:szCs w:val="21"/>
              </w:rPr>
            </w:pPr>
          </w:p>
        </w:tc>
      </w:tr>
      <w:tr w:rsidR="00EE31FC" w14:paraId="4B93BB05" w14:textId="77777777">
        <w:trPr>
          <w:trHeight w:hRule="exact" w:val="851"/>
        </w:trPr>
        <w:tc>
          <w:tcPr>
            <w:tcW w:w="647" w:type="dxa"/>
            <w:vAlign w:val="center"/>
          </w:tcPr>
          <w:p w14:paraId="47F9A5E7"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6</w:t>
            </w:r>
          </w:p>
        </w:tc>
        <w:tc>
          <w:tcPr>
            <w:tcW w:w="1801" w:type="dxa"/>
            <w:vAlign w:val="center"/>
          </w:tcPr>
          <w:p w14:paraId="4F5E6430" w14:textId="77777777" w:rsidR="00EE31FC" w:rsidRDefault="00EE31FC">
            <w:pPr>
              <w:spacing w:line="360" w:lineRule="auto"/>
              <w:jc w:val="center"/>
              <w:rPr>
                <w:rFonts w:ascii="宋体" w:hAnsi="宋体" w:cs="宋体"/>
                <w:color w:val="000000"/>
                <w:szCs w:val="21"/>
              </w:rPr>
            </w:pPr>
          </w:p>
        </w:tc>
        <w:tc>
          <w:tcPr>
            <w:tcW w:w="5598" w:type="dxa"/>
          </w:tcPr>
          <w:p w14:paraId="73365409" w14:textId="77777777" w:rsidR="00EE31FC" w:rsidRDefault="00EE31FC">
            <w:pPr>
              <w:spacing w:line="360" w:lineRule="auto"/>
              <w:jc w:val="center"/>
              <w:rPr>
                <w:rFonts w:ascii="宋体" w:hAnsi="宋体" w:cs="宋体"/>
                <w:color w:val="000000"/>
                <w:szCs w:val="21"/>
              </w:rPr>
            </w:pPr>
          </w:p>
        </w:tc>
        <w:tc>
          <w:tcPr>
            <w:tcW w:w="1134" w:type="dxa"/>
            <w:vAlign w:val="center"/>
          </w:tcPr>
          <w:p w14:paraId="0642CBDE" w14:textId="77777777" w:rsidR="00EE31FC" w:rsidRDefault="00EE31FC">
            <w:pPr>
              <w:spacing w:line="360" w:lineRule="auto"/>
              <w:jc w:val="center"/>
              <w:rPr>
                <w:rFonts w:ascii="宋体" w:hAnsi="宋体" w:cs="宋体"/>
                <w:color w:val="000000"/>
                <w:szCs w:val="21"/>
              </w:rPr>
            </w:pPr>
          </w:p>
        </w:tc>
      </w:tr>
    </w:tbl>
    <w:p w14:paraId="7D7A9192" w14:textId="77777777" w:rsidR="00EE31FC" w:rsidRDefault="00000000">
      <w:pPr>
        <w:rPr>
          <w:rFonts w:ascii="宋体" w:hAnsi="宋体"/>
          <w:sz w:val="18"/>
          <w:szCs w:val="18"/>
        </w:rPr>
      </w:pPr>
      <w:r>
        <w:rPr>
          <w:rFonts w:ascii="宋体" w:hAnsi="宋体" w:hint="eastAsia"/>
          <w:sz w:val="18"/>
          <w:szCs w:val="18"/>
        </w:rPr>
        <w:t>注：1.供应商必须将自己所投服务真实、准确地填入以上表格中。</w:t>
      </w:r>
    </w:p>
    <w:p w14:paraId="622F7750" w14:textId="77777777" w:rsidR="00EE31FC" w:rsidRDefault="00000000">
      <w:pPr>
        <w:rPr>
          <w:rFonts w:ascii="宋体" w:hAnsi="宋体"/>
          <w:sz w:val="18"/>
          <w:szCs w:val="18"/>
        </w:rPr>
      </w:pPr>
      <w:r>
        <w:rPr>
          <w:rFonts w:ascii="宋体" w:hAnsi="宋体" w:hint="eastAsia"/>
          <w:sz w:val="18"/>
          <w:szCs w:val="18"/>
        </w:rPr>
        <w:t>2.供应商必须根据自己所投服务与“竞争性磋商服务需求”的差异情况，实事求是地填写“响应情况”（优于、满足、不满足） 。</w:t>
      </w:r>
    </w:p>
    <w:p w14:paraId="520119D8" w14:textId="77777777" w:rsidR="00EE31FC" w:rsidRDefault="00000000">
      <w:pPr>
        <w:rPr>
          <w:rFonts w:ascii="宋体" w:hAnsi="宋体"/>
          <w:sz w:val="18"/>
          <w:szCs w:val="18"/>
        </w:rPr>
      </w:pPr>
      <w:r>
        <w:rPr>
          <w:rFonts w:ascii="宋体" w:hAnsi="宋体" w:hint="eastAsia"/>
          <w:sz w:val="18"/>
          <w:szCs w:val="18"/>
        </w:rPr>
        <w:t>3.若供应商所投软件为进口产品的，必须在表中标明进口。</w:t>
      </w:r>
    </w:p>
    <w:p w14:paraId="0F494EE2" w14:textId="77777777" w:rsidR="00EE31FC" w:rsidRDefault="00EE31FC">
      <w:pPr>
        <w:pStyle w:val="New"/>
        <w:rPr>
          <w:rFonts w:ascii="仿宋" w:eastAsia="仿宋" w:hAnsi="仿宋"/>
          <w:sz w:val="28"/>
          <w:szCs w:val="28"/>
        </w:rPr>
      </w:pPr>
    </w:p>
    <w:p w14:paraId="0A63FEA9"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392D429B" w14:textId="77777777" w:rsidR="00EE31FC" w:rsidRDefault="00EE31FC">
      <w:pPr>
        <w:pStyle w:val="New"/>
        <w:rPr>
          <w:rFonts w:ascii="仿宋" w:eastAsia="仿宋" w:hAnsi="仿宋"/>
          <w:sz w:val="28"/>
          <w:szCs w:val="28"/>
        </w:rPr>
      </w:pPr>
    </w:p>
    <w:p w14:paraId="18610A67"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5DD8DFF1" w14:textId="77777777" w:rsidR="00EE31FC" w:rsidRDefault="00EE31FC">
      <w:pPr>
        <w:pStyle w:val="New"/>
        <w:rPr>
          <w:rFonts w:ascii="仿宋" w:eastAsia="仿宋" w:hAnsi="仿宋"/>
          <w:sz w:val="28"/>
          <w:szCs w:val="28"/>
        </w:rPr>
      </w:pPr>
    </w:p>
    <w:p w14:paraId="6414082D" w14:textId="77777777" w:rsidR="00EE31FC"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6F8A8834" w14:textId="77777777" w:rsidR="00EE31FC" w:rsidRDefault="00EE31FC"/>
    <w:p w14:paraId="30981546"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7" w:name="_Toc2993"/>
      <w:r>
        <w:rPr>
          <w:rFonts w:ascii="仿宋" w:eastAsia="仿宋" w:hAnsi="仿宋" w:hint="eastAsia"/>
          <w:b/>
          <w:bCs/>
          <w:sz w:val="28"/>
          <w:szCs w:val="28"/>
        </w:rPr>
        <w:t>四、供货及磋商响应技术方案</w:t>
      </w:r>
      <w:bookmarkEnd w:id="77"/>
    </w:p>
    <w:p w14:paraId="5574E4F0" w14:textId="77777777" w:rsidR="00EE31FC" w:rsidRDefault="00EE31FC">
      <w:pPr>
        <w:widowControl/>
        <w:snapToGrid w:val="0"/>
        <w:spacing w:line="360" w:lineRule="auto"/>
        <w:ind w:firstLineChars="200" w:firstLine="560"/>
        <w:rPr>
          <w:rFonts w:ascii="仿宋" w:eastAsia="仿宋" w:hAnsi="仿宋" w:cs="宋体"/>
          <w:color w:val="000000"/>
          <w:kern w:val="0"/>
          <w:sz w:val="28"/>
          <w:szCs w:val="28"/>
        </w:rPr>
      </w:pPr>
    </w:p>
    <w:p w14:paraId="007FA21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供应商依据第三章“服务需求及技术要求”自行提供。</w:t>
      </w:r>
    </w:p>
    <w:p w14:paraId="3B7AB44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1.人员培训方案</w:t>
      </w:r>
    </w:p>
    <w:p w14:paraId="6D6228A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2.质量保证及售后服务承诺</w:t>
      </w:r>
    </w:p>
    <w:p w14:paraId="69BDC04A"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3.供应商认为需要提供的其他内容</w:t>
      </w:r>
    </w:p>
    <w:p w14:paraId="2F86D763" w14:textId="77777777" w:rsidR="00EE31FC" w:rsidRDefault="00000000">
      <w:pPr>
        <w:spacing w:line="360" w:lineRule="auto"/>
      </w:pPr>
      <w:r>
        <w:rPr>
          <w:rFonts w:ascii="宋体" w:hAnsi="宋体" w:cs="宋体"/>
          <w:color w:val="000000"/>
          <w:spacing w:val="-4"/>
          <w:kern w:val="0"/>
          <w:szCs w:val="21"/>
        </w:rPr>
        <w:br w:type="page"/>
      </w:r>
    </w:p>
    <w:p w14:paraId="6301B825"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8" w:name="_Toc13353"/>
      <w:r>
        <w:rPr>
          <w:rFonts w:ascii="仿宋" w:eastAsia="仿宋" w:hAnsi="仿宋" w:hint="eastAsia"/>
          <w:b/>
          <w:bCs/>
          <w:sz w:val="28"/>
          <w:szCs w:val="28"/>
        </w:rPr>
        <w:t>五、诚信磋商响应承诺书</w:t>
      </w:r>
      <w:bookmarkEnd w:id="78"/>
    </w:p>
    <w:p w14:paraId="540252B6" w14:textId="77777777" w:rsidR="00EE31FC" w:rsidRDefault="00EE31FC">
      <w:pPr>
        <w:rPr>
          <w:rFonts w:ascii="宋体" w:hAnsi="宋体" w:cs="宋体"/>
          <w:b/>
          <w:bCs/>
          <w:color w:val="000000"/>
          <w:sz w:val="24"/>
        </w:rPr>
      </w:pPr>
    </w:p>
    <w:p w14:paraId="782BDFD6"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本人以企业法定代表人的身份郑重承诺：</w:t>
      </w:r>
    </w:p>
    <w:p w14:paraId="46371F2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一、将遵循公开、公正和诚实信用的原则自愿参加                项目的竞争性磋商活动；</w:t>
      </w:r>
    </w:p>
    <w:p w14:paraId="4BB2481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二、所提供的一切材料都是真实、有效、合法的；  </w:t>
      </w:r>
    </w:p>
    <w:p w14:paraId="1183C9E3"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三、不出借、转让资质证书，不让他人挂靠磋商，不以他人名义磋商响应或者以其他方式弄虚作假，骗取成交；  </w:t>
      </w:r>
    </w:p>
    <w:p w14:paraId="07E4B9C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四、不与其他供应商相互串通报价，不排挤其他供应商的公平竞争、损害采购人的合法权益；  </w:t>
      </w:r>
    </w:p>
    <w:p w14:paraId="6CB880A7"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五、不与采购人或其他供应商串通投报，损害国家利益、社会公共利益或者他人的合法权益；  </w:t>
      </w:r>
    </w:p>
    <w:p w14:paraId="7D2C73AF"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六、严格遵守磋商现场纪律，服从监管人员管理；  </w:t>
      </w:r>
    </w:p>
    <w:p w14:paraId="2D5F0BDE"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七、保证成交后不转包；</w:t>
      </w:r>
    </w:p>
    <w:p w14:paraId="325710E7"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八、保证成交之后，按照响应文件承诺提供软件、服务及派驻人员；</w:t>
      </w:r>
    </w:p>
    <w:p w14:paraId="51302BCF"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九、保证企业及所属相关人员在本次磋商响应中无行贿等犯罪行为；</w:t>
      </w:r>
    </w:p>
    <w:p w14:paraId="400D7F63"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十、一旦发现弄虚作假将按有关法律法规接受处理。</w:t>
      </w:r>
    </w:p>
    <w:p w14:paraId="60DCD4FA"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十一、如在投报过程和评审结果公告异议期内发生投诉行为，投诉内容符合要求，投诉材料加盖企业公章或由法定代表人授权委托人签字，并附有关身份证明。不恶意投诉，对本公司提供的投诉线索的真实性负责。 </w:t>
      </w:r>
    </w:p>
    <w:p w14:paraId="12E356C3"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十二、我方保证对本次竞争性磋商活动有任何疑问或投诉，都依法在规定的时间内提出。否则，不针对本次竞争性磋商活动提出任何质疑或投诉。</w:t>
      </w:r>
    </w:p>
    <w:p w14:paraId="3684257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以上内容我已仔细阅读，本公司若有违反承诺内容的行为，自愿承担磋商文件确定的责任和法律责任并接受相关行政部门给予的处理和处罚。给采购人造成损失的，依法承担赔偿责任。</w:t>
      </w:r>
    </w:p>
    <w:p w14:paraId="069D5F82" w14:textId="77777777" w:rsidR="00EE31FC" w:rsidRDefault="00EE31FC">
      <w:pPr>
        <w:pStyle w:val="New"/>
      </w:pPr>
    </w:p>
    <w:p w14:paraId="5E65B094" w14:textId="77777777" w:rsidR="00EE31FC" w:rsidRDefault="00EE31FC">
      <w:pPr>
        <w:pStyle w:val="New"/>
      </w:pPr>
    </w:p>
    <w:p w14:paraId="7E33FA00"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磋商响应单位（盖章）：</w:t>
      </w:r>
    </w:p>
    <w:p w14:paraId="2B0AC2D8" w14:textId="77777777" w:rsidR="00EE31FC" w:rsidRDefault="00EE31FC">
      <w:pPr>
        <w:pStyle w:val="New"/>
      </w:pPr>
    </w:p>
    <w:p w14:paraId="56E1A139" w14:textId="77777777" w:rsidR="00EE31FC" w:rsidRDefault="00EE31FC">
      <w:pPr>
        <w:pStyle w:val="New"/>
      </w:pPr>
    </w:p>
    <w:p w14:paraId="28F2EFD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法定代表人（盖章）：</w:t>
      </w:r>
    </w:p>
    <w:p w14:paraId="0AE890D5" w14:textId="77777777" w:rsidR="00EE31FC" w:rsidRDefault="00EE31FC">
      <w:pPr>
        <w:pStyle w:val="New"/>
      </w:pPr>
    </w:p>
    <w:p w14:paraId="170900EA" w14:textId="77777777" w:rsidR="00EE31FC" w:rsidRDefault="00EE31FC">
      <w:pPr>
        <w:pStyle w:val="New"/>
      </w:pPr>
    </w:p>
    <w:p w14:paraId="4F74DA10" w14:textId="77777777" w:rsidR="00EE31FC" w:rsidRDefault="00EE31FC">
      <w:pPr>
        <w:pStyle w:val="New"/>
      </w:pPr>
    </w:p>
    <w:p w14:paraId="50DE7579" w14:textId="77777777" w:rsidR="00EE31FC" w:rsidRDefault="00000000">
      <w:pPr>
        <w:widowControl/>
        <w:snapToGrid w:val="0"/>
        <w:spacing w:line="360" w:lineRule="auto"/>
        <w:ind w:firstLineChars="200" w:firstLine="560"/>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日期：_____年____月____日</w:t>
      </w:r>
    </w:p>
    <w:p w14:paraId="014D7EC0" w14:textId="77777777" w:rsidR="00EE31FC" w:rsidRDefault="00EE31FC">
      <w:pPr>
        <w:widowControl/>
        <w:snapToGrid w:val="0"/>
        <w:spacing w:line="360" w:lineRule="auto"/>
        <w:ind w:firstLineChars="200" w:firstLine="560"/>
        <w:rPr>
          <w:rFonts w:ascii="仿宋" w:eastAsia="仿宋" w:hAnsi="仿宋" w:cs="宋体"/>
          <w:color w:val="000000"/>
          <w:kern w:val="0"/>
          <w:sz w:val="28"/>
          <w:szCs w:val="28"/>
        </w:rPr>
      </w:pPr>
    </w:p>
    <w:p w14:paraId="15042C6C" w14:textId="77777777" w:rsidR="00EE31FC" w:rsidRDefault="00000000">
      <w:pPr>
        <w:widowControl/>
        <w:jc w:val="left"/>
        <w:rPr>
          <w:rFonts w:ascii="宋体" w:hAnsi="宋体" w:cs="宋体"/>
          <w:b/>
          <w:bCs/>
          <w:color w:val="000000"/>
          <w:sz w:val="24"/>
        </w:rPr>
      </w:pPr>
      <w:r>
        <w:rPr>
          <w:rFonts w:ascii="宋体" w:hAnsi="宋体" w:cs="宋体"/>
          <w:b/>
          <w:bCs/>
          <w:color w:val="000000"/>
          <w:sz w:val="24"/>
        </w:rPr>
        <w:br w:type="page"/>
      </w:r>
    </w:p>
    <w:p w14:paraId="5C28E634"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9" w:name="_Toc22851"/>
      <w:r>
        <w:rPr>
          <w:rFonts w:ascii="仿宋" w:eastAsia="仿宋" w:hAnsi="仿宋" w:hint="eastAsia"/>
          <w:b/>
          <w:bCs/>
          <w:sz w:val="28"/>
          <w:szCs w:val="28"/>
        </w:rPr>
        <w:t>六、磋商证明</w:t>
      </w:r>
      <w:bookmarkEnd w:id="79"/>
      <w:r>
        <w:rPr>
          <w:rFonts w:ascii="仿宋" w:eastAsia="仿宋" w:hAnsi="仿宋" w:hint="eastAsia"/>
          <w:b/>
          <w:bCs/>
          <w:sz w:val="28"/>
          <w:szCs w:val="28"/>
        </w:rPr>
        <w:t>材料</w:t>
      </w:r>
    </w:p>
    <w:p w14:paraId="28143C5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1.营业执照；</w:t>
      </w:r>
    </w:p>
    <w:p w14:paraId="2B5C60F4"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2.税务登记证；</w:t>
      </w:r>
    </w:p>
    <w:p w14:paraId="120027B7"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（如为三证合一的，只需提供三证合一的营业执照）</w:t>
      </w:r>
    </w:p>
    <w:p w14:paraId="2B005E5D"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3.法定代表人身份证明书（格式见附件）及其有效二代居民身份证；</w:t>
      </w:r>
    </w:p>
    <w:p w14:paraId="4830E92E"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4.法定代表人授权委托书（格式见附件）及其委托代理人有效二代居民身份证，若法定代表人参与磋商则不需此件；</w:t>
      </w:r>
    </w:p>
    <w:p w14:paraId="176E69E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5.履行合同所必需的设备专业技术能力证明文件 ( 根据项目需要，可调整 )；</w:t>
      </w:r>
    </w:p>
    <w:p w14:paraId="01E23EE8"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服务本项目人员一览表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45"/>
        <w:gridCol w:w="1215"/>
        <w:gridCol w:w="1309"/>
        <w:gridCol w:w="1930"/>
        <w:gridCol w:w="1012"/>
        <w:gridCol w:w="2024"/>
      </w:tblGrid>
      <w:tr w:rsidR="00EE31FC" w14:paraId="0735EB33" w14:textId="77777777">
        <w:trPr>
          <w:trHeight w:val="454"/>
          <w:jc w:val="center"/>
        </w:trPr>
        <w:tc>
          <w:tcPr>
            <w:tcW w:w="704" w:type="dxa"/>
            <w:vMerge w:val="restart"/>
            <w:vAlign w:val="center"/>
          </w:tcPr>
          <w:p w14:paraId="5F93F849"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类别</w:t>
            </w:r>
          </w:p>
        </w:tc>
        <w:tc>
          <w:tcPr>
            <w:tcW w:w="1445" w:type="dxa"/>
            <w:vMerge w:val="restart"/>
            <w:vAlign w:val="center"/>
          </w:tcPr>
          <w:p w14:paraId="4AA8F697"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姓名</w:t>
            </w:r>
          </w:p>
        </w:tc>
        <w:tc>
          <w:tcPr>
            <w:tcW w:w="1215" w:type="dxa"/>
            <w:vMerge w:val="restart"/>
            <w:vAlign w:val="center"/>
          </w:tcPr>
          <w:p w14:paraId="4F08E92E"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职务</w:t>
            </w:r>
          </w:p>
        </w:tc>
        <w:tc>
          <w:tcPr>
            <w:tcW w:w="1309" w:type="dxa"/>
            <w:vMerge w:val="restart"/>
            <w:vAlign w:val="center"/>
          </w:tcPr>
          <w:p w14:paraId="23E659E3"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职称</w:t>
            </w:r>
          </w:p>
        </w:tc>
        <w:tc>
          <w:tcPr>
            <w:tcW w:w="1930" w:type="dxa"/>
            <w:vMerge w:val="restart"/>
            <w:vAlign w:val="center"/>
          </w:tcPr>
          <w:p w14:paraId="57131A94"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手机号</w:t>
            </w:r>
          </w:p>
        </w:tc>
        <w:tc>
          <w:tcPr>
            <w:tcW w:w="3036" w:type="dxa"/>
            <w:gridSpan w:val="2"/>
            <w:vAlign w:val="center"/>
          </w:tcPr>
          <w:p w14:paraId="12EF73B0"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证件</w:t>
            </w:r>
          </w:p>
        </w:tc>
      </w:tr>
      <w:tr w:rsidR="00EE31FC" w14:paraId="6EE85DE5" w14:textId="77777777">
        <w:trPr>
          <w:trHeight w:val="454"/>
          <w:jc w:val="center"/>
        </w:trPr>
        <w:tc>
          <w:tcPr>
            <w:tcW w:w="704" w:type="dxa"/>
            <w:vMerge/>
            <w:vAlign w:val="center"/>
          </w:tcPr>
          <w:p w14:paraId="3A8CC936"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445" w:type="dxa"/>
            <w:vMerge/>
            <w:vAlign w:val="center"/>
          </w:tcPr>
          <w:p w14:paraId="460FF39C"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215" w:type="dxa"/>
            <w:vMerge/>
            <w:vAlign w:val="center"/>
          </w:tcPr>
          <w:p w14:paraId="6D017D16"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309" w:type="dxa"/>
            <w:vMerge/>
            <w:vAlign w:val="center"/>
          </w:tcPr>
          <w:p w14:paraId="6D28B7E4"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930" w:type="dxa"/>
            <w:vMerge/>
            <w:vAlign w:val="center"/>
          </w:tcPr>
          <w:p w14:paraId="4E238C41"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012" w:type="dxa"/>
            <w:vAlign w:val="center"/>
          </w:tcPr>
          <w:p w14:paraId="44C87F24"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名称</w:t>
            </w:r>
          </w:p>
        </w:tc>
        <w:tc>
          <w:tcPr>
            <w:tcW w:w="2024" w:type="dxa"/>
            <w:vAlign w:val="center"/>
          </w:tcPr>
          <w:p w14:paraId="5AC266A3"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号码</w:t>
            </w:r>
          </w:p>
        </w:tc>
      </w:tr>
      <w:tr w:rsidR="00EE31FC" w14:paraId="2D37ED66" w14:textId="77777777">
        <w:trPr>
          <w:trHeight w:val="454"/>
          <w:jc w:val="center"/>
        </w:trPr>
        <w:tc>
          <w:tcPr>
            <w:tcW w:w="704" w:type="dxa"/>
            <w:vMerge w:val="restart"/>
            <w:textDirection w:val="tbRlV"/>
            <w:vAlign w:val="center"/>
          </w:tcPr>
          <w:p w14:paraId="6366FC7F" w14:textId="77777777" w:rsidR="00EE31FC" w:rsidRDefault="00000000">
            <w:pPr>
              <w:jc w:val="center"/>
              <w:rPr>
                <w:rFonts w:ascii="仿宋" w:eastAsia="仿宋" w:hAnsi="仿宋" w:cs="仿宋"/>
                <w:color w:val="000000"/>
                <w:szCs w:val="21"/>
              </w:rPr>
            </w:pPr>
            <w:r>
              <w:rPr>
                <w:rFonts w:ascii="仿宋" w:eastAsia="仿宋" w:hAnsi="仿宋" w:cs="仿宋" w:hint="eastAsia"/>
                <w:color w:val="000000"/>
                <w:szCs w:val="21"/>
              </w:rPr>
              <w:t>管理人员</w:t>
            </w:r>
          </w:p>
        </w:tc>
        <w:tc>
          <w:tcPr>
            <w:tcW w:w="1445" w:type="dxa"/>
          </w:tcPr>
          <w:p w14:paraId="00F179F8"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4AE0CCC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2D1DA6A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658FDD6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5B2D150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6B8D77C0"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3F4E4E7E" w14:textId="77777777">
        <w:trPr>
          <w:trHeight w:val="454"/>
          <w:jc w:val="center"/>
        </w:trPr>
        <w:tc>
          <w:tcPr>
            <w:tcW w:w="704" w:type="dxa"/>
            <w:vMerge/>
            <w:vAlign w:val="center"/>
          </w:tcPr>
          <w:p w14:paraId="559B2437" w14:textId="77777777" w:rsidR="00EE31FC" w:rsidRDefault="00EE31FC">
            <w:pPr>
              <w:jc w:val="center"/>
              <w:rPr>
                <w:rFonts w:ascii="仿宋" w:eastAsia="仿宋" w:hAnsi="仿宋" w:cs="仿宋"/>
                <w:color w:val="000000"/>
                <w:szCs w:val="21"/>
              </w:rPr>
            </w:pPr>
          </w:p>
        </w:tc>
        <w:tc>
          <w:tcPr>
            <w:tcW w:w="1445" w:type="dxa"/>
          </w:tcPr>
          <w:p w14:paraId="3BC93AB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31DEEF3A"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508C4EFF"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31BF7F0E"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1A79FD9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5501C0C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3554AB17" w14:textId="77777777">
        <w:trPr>
          <w:trHeight w:val="454"/>
          <w:jc w:val="center"/>
        </w:trPr>
        <w:tc>
          <w:tcPr>
            <w:tcW w:w="704" w:type="dxa"/>
            <w:vMerge/>
            <w:vAlign w:val="center"/>
          </w:tcPr>
          <w:p w14:paraId="3A25FF55" w14:textId="77777777" w:rsidR="00EE31FC" w:rsidRDefault="00EE31FC">
            <w:pPr>
              <w:jc w:val="center"/>
              <w:rPr>
                <w:rFonts w:ascii="仿宋" w:eastAsia="仿宋" w:hAnsi="仿宋" w:cs="仿宋"/>
                <w:color w:val="000000"/>
                <w:szCs w:val="21"/>
              </w:rPr>
            </w:pPr>
          </w:p>
        </w:tc>
        <w:tc>
          <w:tcPr>
            <w:tcW w:w="1445" w:type="dxa"/>
          </w:tcPr>
          <w:p w14:paraId="5EC1254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32BF5CD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7258CA30"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535194D6"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7BC7CA41"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3AA70AC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281A9FF0" w14:textId="77777777">
        <w:trPr>
          <w:trHeight w:val="454"/>
          <w:jc w:val="center"/>
        </w:trPr>
        <w:tc>
          <w:tcPr>
            <w:tcW w:w="704" w:type="dxa"/>
            <w:vMerge w:val="restart"/>
            <w:textDirection w:val="tbRlV"/>
            <w:vAlign w:val="center"/>
          </w:tcPr>
          <w:p w14:paraId="0C345971" w14:textId="77777777" w:rsidR="00EE31FC" w:rsidRDefault="00000000">
            <w:pPr>
              <w:jc w:val="center"/>
              <w:rPr>
                <w:rFonts w:ascii="仿宋" w:eastAsia="仿宋" w:hAnsi="仿宋" w:cs="仿宋"/>
                <w:color w:val="000000"/>
                <w:szCs w:val="21"/>
              </w:rPr>
            </w:pPr>
            <w:r>
              <w:rPr>
                <w:rFonts w:ascii="仿宋" w:eastAsia="仿宋" w:hAnsi="仿宋" w:cs="仿宋" w:hint="eastAsia"/>
                <w:color w:val="000000"/>
                <w:szCs w:val="21"/>
              </w:rPr>
              <w:t>技术人员</w:t>
            </w:r>
          </w:p>
        </w:tc>
        <w:tc>
          <w:tcPr>
            <w:tcW w:w="1445" w:type="dxa"/>
          </w:tcPr>
          <w:p w14:paraId="4F57ED7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7B3E990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2B822386"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3A998E2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2FEED957"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914A569"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31B20AF5" w14:textId="77777777">
        <w:trPr>
          <w:trHeight w:val="454"/>
          <w:jc w:val="center"/>
        </w:trPr>
        <w:tc>
          <w:tcPr>
            <w:tcW w:w="704" w:type="dxa"/>
            <w:vMerge/>
            <w:vAlign w:val="center"/>
          </w:tcPr>
          <w:p w14:paraId="20767828" w14:textId="77777777" w:rsidR="00EE31FC" w:rsidRDefault="00EE31FC">
            <w:pPr>
              <w:jc w:val="center"/>
              <w:rPr>
                <w:rFonts w:ascii="仿宋" w:eastAsia="仿宋" w:hAnsi="仿宋" w:cs="仿宋"/>
                <w:color w:val="000000"/>
                <w:szCs w:val="21"/>
              </w:rPr>
            </w:pPr>
          </w:p>
        </w:tc>
        <w:tc>
          <w:tcPr>
            <w:tcW w:w="1445" w:type="dxa"/>
          </w:tcPr>
          <w:p w14:paraId="7BEC5252"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341F120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27040C62"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615BE40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1D47542F"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547543A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412640C0" w14:textId="77777777">
        <w:trPr>
          <w:trHeight w:val="454"/>
          <w:jc w:val="center"/>
        </w:trPr>
        <w:tc>
          <w:tcPr>
            <w:tcW w:w="704" w:type="dxa"/>
            <w:vMerge/>
            <w:vAlign w:val="center"/>
          </w:tcPr>
          <w:p w14:paraId="165B1AF2" w14:textId="77777777" w:rsidR="00EE31FC" w:rsidRDefault="00EE31FC">
            <w:pPr>
              <w:jc w:val="center"/>
              <w:rPr>
                <w:rFonts w:ascii="仿宋" w:eastAsia="仿宋" w:hAnsi="仿宋" w:cs="仿宋"/>
                <w:color w:val="000000"/>
                <w:szCs w:val="21"/>
              </w:rPr>
            </w:pPr>
          </w:p>
        </w:tc>
        <w:tc>
          <w:tcPr>
            <w:tcW w:w="1445" w:type="dxa"/>
          </w:tcPr>
          <w:p w14:paraId="40256365"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7562FD58"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719E0922"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56D15A68"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388627C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0DB057D5"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53D1C776" w14:textId="77777777">
        <w:trPr>
          <w:trHeight w:val="454"/>
          <w:jc w:val="center"/>
        </w:trPr>
        <w:tc>
          <w:tcPr>
            <w:tcW w:w="704" w:type="dxa"/>
            <w:vMerge w:val="restart"/>
            <w:textDirection w:val="tbRlV"/>
            <w:vAlign w:val="center"/>
          </w:tcPr>
          <w:p w14:paraId="738ECC54" w14:textId="77777777" w:rsidR="00EE31FC" w:rsidRDefault="00000000">
            <w:pPr>
              <w:jc w:val="center"/>
              <w:rPr>
                <w:rFonts w:ascii="仿宋" w:eastAsia="仿宋" w:hAnsi="仿宋" w:cs="仿宋"/>
                <w:color w:val="000000"/>
                <w:szCs w:val="21"/>
              </w:rPr>
            </w:pPr>
            <w:r>
              <w:rPr>
                <w:rFonts w:ascii="仿宋" w:eastAsia="仿宋" w:hAnsi="仿宋" w:cs="仿宋" w:hint="eastAsia"/>
                <w:color w:val="000000"/>
                <w:szCs w:val="21"/>
              </w:rPr>
              <w:t>其他</w:t>
            </w:r>
          </w:p>
        </w:tc>
        <w:tc>
          <w:tcPr>
            <w:tcW w:w="1445" w:type="dxa"/>
          </w:tcPr>
          <w:p w14:paraId="4841B6C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1C0D479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4480ED4F"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211CCE09"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6918FD0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EB07DA9"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00E2A156" w14:textId="77777777">
        <w:trPr>
          <w:trHeight w:val="454"/>
          <w:jc w:val="center"/>
        </w:trPr>
        <w:tc>
          <w:tcPr>
            <w:tcW w:w="704" w:type="dxa"/>
            <w:vMerge/>
            <w:textDirection w:val="tbRlV"/>
            <w:vAlign w:val="center"/>
          </w:tcPr>
          <w:p w14:paraId="31DDD881"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445" w:type="dxa"/>
          </w:tcPr>
          <w:p w14:paraId="26C79027"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50F1DFF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6A2AD31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07F1D016"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62C89995"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44B8CECE"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bl>
    <w:p w14:paraId="1154145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6.本项目磋商文件中要求供应商提供的其他证明材料。</w:t>
      </w:r>
    </w:p>
    <w:p w14:paraId="619C4A7B"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7.须提供上述证明材料复印件或扫描件或影印件。</w:t>
      </w:r>
    </w:p>
    <w:p w14:paraId="43E23AF8" w14:textId="77777777" w:rsidR="00EE31FC" w:rsidRDefault="00EE31FC">
      <w:pPr>
        <w:spacing w:line="360" w:lineRule="auto"/>
        <w:ind w:firstLineChars="196" w:firstLine="412"/>
        <w:jc w:val="center"/>
        <w:rPr>
          <w:rFonts w:ascii="宋体" w:hAnsi="宋体" w:cs="宋体"/>
          <w:color w:val="000000"/>
          <w:szCs w:val="21"/>
        </w:rPr>
      </w:pPr>
    </w:p>
    <w:p w14:paraId="58FD1C00" w14:textId="77777777" w:rsidR="00EE31FC" w:rsidRDefault="00000000">
      <w:r>
        <w:rPr>
          <w:rFonts w:ascii="宋体" w:hAnsi="宋体" w:cs="宋体"/>
          <w:b/>
          <w:color w:val="000000"/>
          <w:sz w:val="24"/>
        </w:rPr>
        <w:br w:type="page"/>
      </w:r>
    </w:p>
    <w:p w14:paraId="01281906"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附 件：</w:t>
      </w:r>
    </w:p>
    <w:p w14:paraId="7A54B9AB" w14:textId="77777777" w:rsidR="00EE31FC"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法定代表人身份证明书</w:t>
      </w:r>
    </w:p>
    <w:p w14:paraId="1F63C1B2"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供应商名称：</w:t>
      </w:r>
      <w:r>
        <w:rPr>
          <w:rFonts w:ascii="仿宋" w:eastAsia="仿宋" w:hAnsi="仿宋" w:cs="仿宋" w:hint="eastAsia"/>
          <w:color w:val="000000"/>
          <w:szCs w:val="21"/>
          <w:u w:val="single"/>
        </w:rPr>
        <w:t xml:space="preserve">                              </w:t>
      </w:r>
    </w:p>
    <w:p w14:paraId="510A9052"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单位性质：</w:t>
      </w:r>
      <w:r>
        <w:rPr>
          <w:rFonts w:ascii="仿宋" w:eastAsia="仿宋" w:hAnsi="仿宋" w:cs="仿宋" w:hint="eastAsia"/>
          <w:color w:val="000000"/>
          <w:szCs w:val="21"/>
          <w:u w:val="single"/>
        </w:rPr>
        <w:t xml:space="preserve">                                </w:t>
      </w:r>
    </w:p>
    <w:p w14:paraId="1D4F7EA5"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地址：</w:t>
      </w:r>
      <w:r>
        <w:rPr>
          <w:rFonts w:ascii="仿宋" w:eastAsia="仿宋" w:hAnsi="仿宋" w:cs="仿宋" w:hint="eastAsia"/>
          <w:color w:val="000000"/>
          <w:szCs w:val="21"/>
          <w:u w:val="single"/>
        </w:rPr>
        <w:t xml:space="preserve">                                    </w:t>
      </w:r>
    </w:p>
    <w:p w14:paraId="0DBA4627"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成立时间：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3E220136"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经营期限：</w:t>
      </w:r>
      <w:r>
        <w:rPr>
          <w:rFonts w:ascii="仿宋" w:eastAsia="仿宋" w:hAnsi="仿宋" w:cs="仿宋" w:hint="eastAsia"/>
          <w:color w:val="000000"/>
          <w:szCs w:val="21"/>
          <w:u w:val="single"/>
        </w:rPr>
        <w:t xml:space="preserve">          </w:t>
      </w:r>
    </w:p>
    <w:p w14:paraId="3995538D"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姓名：</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30B32762"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（供应商名称）的法定代表人。</w:t>
      </w:r>
    </w:p>
    <w:p w14:paraId="63FAA84D" w14:textId="77777777" w:rsidR="00EE31FC" w:rsidRDefault="00000000">
      <w:pPr>
        <w:wordWrap w:val="0"/>
        <w:adjustRightInd w:val="0"/>
        <w:snapToGrid w:val="0"/>
        <w:spacing w:line="360" w:lineRule="auto"/>
        <w:ind w:firstLineChars="196" w:firstLine="41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221779AD" w14:textId="77777777" w:rsidR="00EE31FC" w:rsidRDefault="00000000">
      <w:pPr>
        <w:wordWrap w:val="0"/>
        <w:adjustRightInd w:val="0"/>
        <w:snapToGrid w:val="0"/>
        <w:spacing w:line="360" w:lineRule="auto"/>
        <w:ind w:firstLineChars="196" w:firstLine="412"/>
        <w:rPr>
          <w:rFonts w:ascii="仿宋" w:eastAsia="仿宋" w:hAnsi="仿宋" w:cs="仿宋"/>
          <w:color w:val="000000"/>
          <w:szCs w:val="21"/>
        </w:rPr>
      </w:pPr>
      <w:r>
        <w:rPr>
          <w:rFonts w:ascii="仿宋" w:eastAsia="仿宋" w:hAnsi="仿宋" w:cs="仿宋" w:hint="eastAsia"/>
          <w:color w:val="000000"/>
          <w:szCs w:val="21"/>
        </w:rPr>
        <w:t>特此证明。</w:t>
      </w:r>
    </w:p>
    <w:p w14:paraId="79A3A44E" w14:textId="77777777" w:rsidR="00EE31FC" w:rsidRDefault="00000000">
      <w:pPr>
        <w:wordWrap w:val="0"/>
        <w:adjustRightInd w:val="0"/>
        <w:snapToGrid w:val="0"/>
        <w:spacing w:line="360" w:lineRule="auto"/>
        <w:ind w:firstLineChars="1970" w:firstLine="4137"/>
        <w:rPr>
          <w:rFonts w:ascii="仿宋" w:eastAsia="仿宋" w:hAnsi="仿宋" w:cs="仿宋"/>
          <w:color w:val="000000"/>
          <w:szCs w:val="21"/>
        </w:rPr>
      </w:pPr>
      <w:r>
        <w:rPr>
          <w:rFonts w:ascii="仿宋" w:eastAsia="仿宋" w:hAnsi="仿宋" w:cs="仿宋" w:hint="eastAsia"/>
          <w:color w:val="000000"/>
          <w:szCs w:val="21"/>
        </w:rPr>
        <w:t>供应商：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（盖章）</w:t>
      </w:r>
    </w:p>
    <w:p w14:paraId="15E348F6" w14:textId="77777777" w:rsidR="00EE31FC" w:rsidRDefault="00000000">
      <w:pPr>
        <w:wordWrap w:val="0"/>
        <w:adjustRightInd w:val="0"/>
        <w:snapToGrid w:val="0"/>
        <w:spacing w:line="360" w:lineRule="auto"/>
        <w:ind w:right="360" w:firstLineChars="2310" w:firstLine="4851"/>
        <w:jc w:val="right"/>
        <w:rPr>
          <w:rFonts w:ascii="仿宋" w:eastAsia="仿宋" w:hAnsi="仿宋" w:cs="仿宋"/>
          <w:color w:val="000000"/>
          <w:szCs w:val="21"/>
        </w:rPr>
      </w:pP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4B72CC53" w14:textId="77777777" w:rsidR="00EE31FC" w:rsidRDefault="00EE31FC">
      <w:pPr>
        <w:wordWrap w:val="0"/>
        <w:spacing w:line="360" w:lineRule="auto"/>
        <w:jc w:val="center"/>
        <w:rPr>
          <w:rFonts w:ascii="仿宋" w:eastAsia="仿宋" w:hAnsi="仿宋" w:cs="仿宋"/>
          <w:color w:val="000000"/>
          <w:szCs w:val="21"/>
        </w:rPr>
      </w:pPr>
    </w:p>
    <w:p w14:paraId="0E156685" w14:textId="77777777" w:rsidR="00EE31FC" w:rsidRDefault="00EE31FC">
      <w:pPr>
        <w:wordWrap w:val="0"/>
        <w:spacing w:line="360" w:lineRule="auto"/>
        <w:jc w:val="center"/>
        <w:rPr>
          <w:rFonts w:ascii="仿宋" w:eastAsia="仿宋" w:hAnsi="仿宋" w:cs="仿宋"/>
          <w:color w:val="000000"/>
          <w:szCs w:val="21"/>
        </w:rPr>
      </w:pPr>
    </w:p>
    <w:p w14:paraId="660AB20A" w14:textId="77777777" w:rsidR="00EE31FC" w:rsidRDefault="00EE31FC">
      <w:pPr>
        <w:wordWrap w:val="0"/>
        <w:spacing w:line="360" w:lineRule="auto"/>
        <w:jc w:val="center"/>
        <w:rPr>
          <w:rFonts w:ascii="仿宋" w:eastAsia="仿宋" w:hAnsi="仿宋" w:cs="仿宋"/>
          <w:color w:val="000000"/>
          <w:szCs w:val="21"/>
        </w:rPr>
      </w:pPr>
    </w:p>
    <w:p w14:paraId="435D0C8A" w14:textId="77777777" w:rsidR="00EE31FC"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法定代表人授权委托书</w:t>
      </w:r>
    </w:p>
    <w:p w14:paraId="63B6DAFB" w14:textId="77777777" w:rsidR="00EE31FC"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本人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（供应商名称）的法定代表人，现委托</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（姓名）为我方委托代理人。委托代理人根据授权，以我方名义处理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（项目名称）的磋商响应一切事宜，其法律后果由我方承担。</w:t>
      </w:r>
    </w:p>
    <w:p w14:paraId="78FBA8A5" w14:textId="77777777" w:rsidR="00EE31FC"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委托期限：</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w:t>
      </w:r>
    </w:p>
    <w:p w14:paraId="6981BD7F" w14:textId="77777777" w:rsidR="00EE31FC"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委托代理人无转委托权，特此委托。</w:t>
      </w:r>
    </w:p>
    <w:p w14:paraId="314F9F35" w14:textId="77777777" w:rsidR="00EE31FC"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委托代理人：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年龄：_______</w:t>
      </w:r>
    </w:p>
    <w:p w14:paraId="569B8793" w14:textId="77777777" w:rsidR="00EE31FC"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身份证号码：</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27ACEBA5" w14:textId="77777777" w:rsidR="00EE31FC" w:rsidRDefault="00000000">
      <w:pPr>
        <w:wordWrap w:val="0"/>
        <w:adjustRightInd w:val="0"/>
        <w:snapToGrid w:val="0"/>
        <w:spacing w:line="360" w:lineRule="auto"/>
        <w:ind w:firstLineChars="296" w:firstLine="62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2FD8D93B" w14:textId="77777777" w:rsidR="00EE31FC"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w:t>
      </w:r>
      <w:r>
        <w:rPr>
          <w:rFonts w:ascii="仿宋" w:eastAsia="仿宋" w:hAnsi="仿宋" w:cs="仿宋" w:hint="eastAsia"/>
          <w:color w:val="000000"/>
          <w:szCs w:val="21"/>
          <w:u w:val="single"/>
        </w:rPr>
        <w:t xml:space="preserve">                                          （盖章）</w:t>
      </w:r>
    </w:p>
    <w:p w14:paraId="2D12806E" w14:textId="77777777" w:rsidR="00EE31FC"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w:t>
      </w:r>
      <w:r>
        <w:rPr>
          <w:rFonts w:ascii="仿宋" w:eastAsia="仿宋" w:hAnsi="仿宋" w:cs="仿宋" w:hint="eastAsia"/>
          <w:color w:val="000000"/>
          <w:szCs w:val="21"/>
          <w:u w:val="single"/>
        </w:rPr>
        <w:t xml:space="preserve">                                      （盖章）</w:t>
      </w:r>
    </w:p>
    <w:p w14:paraId="39D5C731" w14:textId="77777777" w:rsidR="00EE31FC" w:rsidRDefault="00000000">
      <w:pPr>
        <w:wordWrap w:val="0"/>
        <w:spacing w:line="360" w:lineRule="auto"/>
        <w:ind w:right="480" w:firstLineChars="200" w:firstLine="420"/>
        <w:rPr>
          <w:rFonts w:ascii="仿宋" w:eastAsia="仿宋" w:hAnsi="仿宋" w:cs="仿宋"/>
          <w:color w:val="000000"/>
          <w:szCs w:val="21"/>
        </w:rPr>
      </w:pPr>
      <w:r>
        <w:rPr>
          <w:rFonts w:ascii="仿宋" w:eastAsia="仿宋" w:hAnsi="仿宋" w:cs="仿宋" w:hint="eastAsia"/>
          <w:color w:val="000000"/>
          <w:szCs w:val="21"/>
        </w:rPr>
        <w:t>授权委托日期：</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 xml:space="preserve">年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5947645D" w14:textId="77777777" w:rsidR="00EE31FC" w:rsidRDefault="00EE31FC">
      <w:pPr>
        <w:wordWrap w:val="0"/>
        <w:spacing w:line="360" w:lineRule="auto"/>
        <w:ind w:right="480" w:firstLineChars="200" w:firstLine="420"/>
        <w:rPr>
          <w:rFonts w:ascii="仿宋" w:eastAsia="仿宋" w:hAnsi="仿宋" w:cs="仿宋"/>
          <w:color w:val="000000"/>
          <w:szCs w:val="21"/>
        </w:rPr>
      </w:pPr>
    </w:p>
    <w:p w14:paraId="22E21B27" w14:textId="77777777" w:rsidR="00EE31FC" w:rsidRDefault="00000000">
      <w:pPr>
        <w:pStyle w:val="30"/>
        <w:spacing w:beforeLines="50" w:before="156" w:line="240" w:lineRule="auto"/>
        <w:jc w:val="center"/>
        <w:rPr>
          <w:sz w:val="32"/>
          <w:szCs w:val="32"/>
        </w:rPr>
      </w:pPr>
      <w:r>
        <w:rPr>
          <w:rFonts w:ascii="仿宋" w:eastAsia="仿宋" w:hAnsi="仿宋" w:cs="仿宋" w:hint="eastAsia"/>
          <w:color w:val="000000"/>
          <w:szCs w:val="21"/>
        </w:rPr>
        <w:br w:type="page"/>
      </w:r>
      <w:bookmarkStart w:id="80" w:name="_Toc32741"/>
      <w:bookmarkStart w:id="81" w:name="_Toc128659072"/>
      <w:bookmarkStart w:id="82" w:name="_Toc128058648"/>
      <w:bookmarkStart w:id="83" w:name="_Toc12703"/>
      <w:bookmarkStart w:id="84" w:name="_Toc17695"/>
      <w:bookmarkStart w:id="85" w:name="_Toc142480117"/>
      <w:r>
        <w:rPr>
          <w:rFonts w:hint="eastAsia"/>
          <w:sz w:val="32"/>
          <w:szCs w:val="32"/>
        </w:rPr>
        <w:t>第六章</w:t>
      </w:r>
      <w:r>
        <w:rPr>
          <w:rFonts w:hint="eastAsia"/>
          <w:sz w:val="32"/>
          <w:szCs w:val="32"/>
        </w:rPr>
        <w:t xml:space="preserve"> </w:t>
      </w:r>
      <w:r>
        <w:rPr>
          <w:rFonts w:hint="eastAsia"/>
          <w:sz w:val="32"/>
          <w:szCs w:val="32"/>
        </w:rPr>
        <w:t>供应商质疑函范本</w:t>
      </w:r>
      <w:bookmarkEnd w:id="80"/>
      <w:bookmarkEnd w:id="81"/>
      <w:bookmarkEnd w:id="82"/>
      <w:bookmarkEnd w:id="83"/>
      <w:bookmarkEnd w:id="84"/>
      <w:bookmarkEnd w:id="85"/>
    </w:p>
    <w:p w14:paraId="57387910" w14:textId="77777777" w:rsidR="00EE31FC" w:rsidRDefault="00000000">
      <w:pPr>
        <w:spacing w:beforeLines="50" w:before="156" w:afterLines="50" w:after="156"/>
        <w:jc w:val="center"/>
        <w:rPr>
          <w:rFonts w:ascii="宋体" w:hAnsi="宋体"/>
          <w:b/>
          <w:bCs/>
          <w:kern w:val="44"/>
          <w:sz w:val="36"/>
          <w:szCs w:val="36"/>
        </w:rPr>
      </w:pPr>
      <w:r>
        <w:rPr>
          <w:rFonts w:ascii="宋体" w:hAnsi="宋体" w:hint="eastAsia"/>
          <w:b/>
          <w:bCs/>
          <w:kern w:val="44"/>
          <w:sz w:val="36"/>
          <w:szCs w:val="36"/>
        </w:rPr>
        <w:t>质疑函范本</w:t>
      </w:r>
    </w:p>
    <w:p w14:paraId="2C89491C"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一、质疑供应商基本信息</w:t>
      </w:r>
    </w:p>
    <w:p w14:paraId="29C67909"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3E1E1B25"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24044238"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526D27C6"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409BB112"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2FE4C6B9"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76A8701C"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二、质疑项目基本情况</w:t>
      </w:r>
    </w:p>
    <w:p w14:paraId="36E1D842"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11324002"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4FCE5302"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39535C1A"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4E012C42"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三、质疑事项具体内容</w:t>
      </w:r>
    </w:p>
    <w:p w14:paraId="1E0BBF83"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43BECEC5"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0A0F2EAA"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037DF419"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120A0960"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26165462"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41B00965"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196540B5"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四、与质疑事项相关的质疑请求</w:t>
      </w:r>
    </w:p>
    <w:p w14:paraId="5C703180"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5727DBDB" w14:textId="77777777" w:rsidR="00EE31FC" w:rsidRDefault="00000000">
      <w:pPr>
        <w:spacing w:line="360" w:lineRule="auto"/>
        <w:rPr>
          <w:rFonts w:ascii="仿宋" w:eastAsia="仿宋" w:hAnsi="仿宋"/>
          <w:sz w:val="24"/>
        </w:rPr>
      </w:pPr>
      <w:r>
        <w:rPr>
          <w:rFonts w:ascii="仿宋" w:eastAsia="仿宋" w:hAnsi="仿宋" w:hint="eastAsia"/>
          <w:sz w:val="24"/>
        </w:rPr>
        <w:t xml:space="preserve">签字(签章)：                   公章：                      </w:t>
      </w:r>
    </w:p>
    <w:p w14:paraId="2F2A5107" w14:textId="77777777" w:rsidR="00EE31FC" w:rsidRDefault="00000000">
      <w:pPr>
        <w:spacing w:line="360" w:lineRule="auto"/>
        <w:rPr>
          <w:rFonts w:ascii="仿宋" w:eastAsia="仿宋" w:hAnsi="仿宋"/>
          <w:sz w:val="24"/>
        </w:rPr>
      </w:pPr>
      <w:r>
        <w:rPr>
          <w:rFonts w:ascii="仿宋" w:eastAsia="仿宋" w:hAnsi="仿宋" w:hint="eastAsia"/>
          <w:sz w:val="24"/>
        </w:rPr>
        <w:t xml:space="preserve">日期：    </w:t>
      </w:r>
    </w:p>
    <w:p w14:paraId="057345AD"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质疑函制作说明：</w:t>
      </w:r>
    </w:p>
    <w:p w14:paraId="32449FF1"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1.供应商提出质疑时，应提交质疑函和必要的证明材料。</w:t>
      </w:r>
    </w:p>
    <w:p w14:paraId="0DB8ACD5"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0CB176A"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3.质疑供应商若对项目的某一分包进行质疑，质疑函中应列明具体分包号。</w:t>
      </w:r>
    </w:p>
    <w:p w14:paraId="0A4DDB2F"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4.质疑函的质疑事项应具体、明确，并有必要的事实依据和法律依据。</w:t>
      </w:r>
    </w:p>
    <w:p w14:paraId="67DE4ADA"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5.质疑函的质疑请求应与质疑事项相关。</w:t>
      </w:r>
    </w:p>
    <w:p w14:paraId="55EA7C0D" w14:textId="77777777" w:rsidR="00EE31FC" w:rsidRDefault="00000000">
      <w:pPr>
        <w:ind w:firstLineChars="200" w:firstLine="560"/>
      </w:pPr>
      <w:r>
        <w:rPr>
          <w:rFonts w:ascii="仿宋" w:eastAsia="仿宋" w:hAnsi="仿宋" w:hint="eastAsia"/>
          <w:sz w:val="28"/>
          <w:szCs w:val="28"/>
        </w:rPr>
        <w:t>6.质疑供应商为自然人的，质疑函应由本人签字；质疑供应商为法人或者其他组织的，质疑函应由法定代表人、主要负责人，或者其授权代表签字或者盖章，并加盖公章。</w:t>
      </w:r>
    </w:p>
    <w:sectPr w:rsidR="00EE31FC">
      <w:headerReference w:type="even" r:id="rId14"/>
      <w:footerReference w:type="even" r:id="rId15"/>
      <w:headerReference w:type="first" r:id="rId16"/>
      <w:footerReference w:type="first" r:id="rId17"/>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20A0" w14:textId="77777777" w:rsidR="00E1396B" w:rsidRDefault="00E1396B">
      <w:r>
        <w:separator/>
      </w:r>
    </w:p>
  </w:endnote>
  <w:endnote w:type="continuationSeparator" w:id="0">
    <w:p w14:paraId="48E0825E" w14:textId="77777777" w:rsidR="00E1396B" w:rsidRDefault="00E1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default"/>
    <w:sig w:usb0="00000000"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928C" w14:textId="77777777" w:rsidR="00EE31FC" w:rsidRDefault="00EE31FC">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6599" w14:textId="77777777" w:rsidR="00EE31FC" w:rsidRDefault="00000000">
    <w:pPr>
      <w:pStyle w:val="af6"/>
      <w:jc w:val="center"/>
    </w:pPr>
    <w:r>
      <w:rPr>
        <w:noProof/>
      </w:rPr>
      <mc:AlternateContent>
        <mc:Choice Requires="wps">
          <w:drawing>
            <wp:anchor distT="0" distB="0" distL="114300" distR="114300" simplePos="0" relativeHeight="251656704" behindDoc="0" locked="0" layoutInCell="1" allowOverlap="1" wp14:anchorId="3107E07B" wp14:editId="163B915F">
              <wp:simplePos x="0" y="0"/>
              <wp:positionH relativeFrom="margin">
                <wp:align>center</wp:align>
              </wp:positionH>
              <wp:positionV relativeFrom="paragraph">
                <wp:posOffset>0</wp:posOffset>
              </wp:positionV>
              <wp:extent cx="1053465" cy="147955"/>
              <wp:effectExtent l="0" t="0" r="0" b="0"/>
              <wp:wrapNone/>
              <wp:docPr id="180241733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47955"/>
                      </a:xfrm>
                      <a:prstGeom prst="rect">
                        <a:avLst/>
                      </a:prstGeom>
                      <a:noFill/>
                      <a:ln>
                        <a:noFill/>
                      </a:ln>
                    </wps:spPr>
                    <wps:txbx>
                      <w:txbxContent>
                        <w:p w14:paraId="6FFE9EF7" w14:textId="6CFA94BD"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0E4209">
                              <w:rPr>
                                <w:noProof/>
                              </w:rPr>
                              <w:instrText>7</w:instrText>
                            </w:r>
                          </w:fldSimple>
                          <w:r>
                            <w:instrText xml:space="preserve">-2 </w:instrText>
                          </w:r>
                          <w:r>
                            <w:fldChar w:fldCharType="separate"/>
                          </w:r>
                          <w:r w:rsidR="000E4209">
                            <w:rPr>
                              <w:noProof/>
                            </w:rPr>
                            <w:t>5</w:t>
                          </w:r>
                          <w:r>
                            <w:fldChar w:fldCharType="end"/>
                          </w:r>
                          <w:r>
                            <w:t xml:space="preserve"> </w:t>
                          </w:r>
                          <w:r>
                            <w:t>页</w:t>
                          </w:r>
                          <w:r>
                            <w:rPr>
                              <w:rFonts w:hint="eastAsia"/>
                            </w:rPr>
                            <w:t xml:space="preserve"> </w:t>
                          </w:r>
                        </w:p>
                      </w:txbxContent>
                    </wps:txbx>
                    <wps:bodyPr rot="0" vert="horz" wrap="square" lIns="0" tIns="0" rIns="0" bIns="0" anchor="t" anchorCtr="0" upright="1">
                      <a:spAutoFit/>
                    </wps:bodyPr>
                  </wps:wsp>
                </a:graphicData>
              </a:graphic>
            </wp:anchor>
          </w:drawing>
        </mc:Choice>
        <mc:Fallback>
          <w:pict>
            <v:shapetype w14:anchorId="3107E07B" id="_x0000_t202" coordsize="21600,21600" o:spt="202" path="m,l,21600r21600,l21600,xe">
              <v:stroke joinstyle="miter"/>
              <v:path gradientshapeok="t" o:connecttype="rect"/>
            </v:shapetype>
            <v:shape id="文本框 5" o:spid="_x0000_s1026" type="#_x0000_t202" style="position:absolute;left:0;text-align:left;margin-left:0;margin-top:0;width:82.95pt;height:11.65pt;z-index:251656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" filled="f" stroked="f">
              <v:textbox style="mso-fit-shape-to-text:t" inset="0,0,0,0">
                <w:txbxContent>
                  <w:p w14:paraId="6FFE9EF7" w14:textId="6CFA94BD"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0E4209">
                        <w:rPr>
                          <w:noProof/>
                        </w:rPr>
                        <w:instrText>7</w:instrText>
                      </w:r>
                    </w:fldSimple>
                    <w:r>
                      <w:instrText xml:space="preserve">-2 </w:instrText>
                    </w:r>
                    <w:r>
                      <w:fldChar w:fldCharType="separate"/>
                    </w:r>
                    <w:r w:rsidR="000E4209">
                      <w:rPr>
                        <w:noProof/>
                      </w:rPr>
                      <w:t>5</w:t>
                    </w:r>
                    <w:r>
                      <w:fldChar w:fldCharType="end"/>
                    </w:r>
                    <w:r>
                      <w:t xml:space="preserve"> </w:t>
                    </w:r>
                    <w: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FEA9" w14:textId="77777777" w:rsidR="00EE31FC" w:rsidRDefault="00000000">
    <w:pPr>
      <w:pStyle w:val="af6"/>
      <w:ind w:right="360"/>
    </w:pPr>
    <w:r>
      <w:rPr>
        <w:noProof/>
      </w:rPr>
      <mc:AlternateContent>
        <mc:Choice Requires="wps">
          <w:drawing>
            <wp:anchor distT="0" distB="0" distL="114300" distR="114300" simplePos="0" relativeHeight="251657728" behindDoc="0" locked="0" layoutInCell="1" allowOverlap="1" wp14:anchorId="0644B651" wp14:editId="1512FBDF">
              <wp:simplePos x="0" y="0"/>
              <wp:positionH relativeFrom="margin">
                <wp:posOffset>2104390</wp:posOffset>
              </wp:positionH>
              <wp:positionV relativeFrom="paragraph">
                <wp:posOffset>133350</wp:posOffset>
              </wp:positionV>
              <wp:extent cx="1067435" cy="251460"/>
              <wp:effectExtent l="0" t="0" r="1905" b="0"/>
              <wp:wrapNone/>
              <wp:docPr id="722411600"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wps:spPr>
                    <wps:txbx>
                      <w:txbxContent>
                        <w:p w14:paraId="25435F35" w14:textId="00F5A925"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0E4209">
                              <w:rPr>
                                <w:noProof/>
                              </w:rPr>
                              <w:instrText>7</w:instrText>
                            </w:r>
                          </w:fldSimple>
                          <w:r>
                            <w:instrText xml:space="preserve">-2 </w:instrText>
                          </w:r>
                          <w:r>
                            <w:fldChar w:fldCharType="separate"/>
                          </w:r>
                          <w:r w:rsidR="000E4209">
                            <w:rPr>
                              <w:noProof/>
                            </w:rPr>
                            <w:t>5</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0644B651" id="_x0000_t202" coordsize="21600,21600" o:spt="202" path="m,l,21600r21600,l21600,xe">
              <v:stroke joinstyle="miter"/>
              <v:path gradientshapeok="t" o:connecttype="rect"/>
            </v:shapetype>
            <v:shape id="_x0000_s1027" type="#_x0000_t202" style="position:absolute;margin-left:165.7pt;margin-top:10.5pt;width:84.05pt;height:19.8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" filled="f" stroked="f">
              <v:textbox inset="0,0,0,0">
                <w:txbxContent>
                  <w:p w14:paraId="25435F35" w14:textId="00F5A925"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0E4209">
                        <w:rPr>
                          <w:noProof/>
                        </w:rPr>
                        <w:instrText>7</w:instrText>
                      </w:r>
                    </w:fldSimple>
                    <w:r>
                      <w:instrText xml:space="preserve">-2 </w:instrText>
                    </w:r>
                    <w:r>
                      <w:fldChar w:fldCharType="separate"/>
                    </w:r>
                    <w:r w:rsidR="000E4209">
                      <w:rPr>
                        <w:noProof/>
                      </w:rPr>
                      <w:t>5</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A63E" w14:textId="77777777" w:rsidR="00EE31FC" w:rsidRDefault="00000000">
    <w:pPr>
      <w:pStyle w:val="af6"/>
    </w:pPr>
    <w:r>
      <w:rPr>
        <w:noProof/>
      </w:rPr>
      <mc:AlternateContent>
        <mc:Choice Requires="wps">
          <w:drawing>
            <wp:anchor distT="0" distB="0" distL="114300" distR="114300" simplePos="0" relativeHeight="251658752" behindDoc="0" locked="0" layoutInCell="1" allowOverlap="1" wp14:anchorId="14556791" wp14:editId="2B72D914">
              <wp:simplePos x="0" y="0"/>
              <wp:positionH relativeFrom="margin">
                <wp:posOffset>2256790</wp:posOffset>
              </wp:positionH>
              <wp:positionV relativeFrom="paragraph">
                <wp:posOffset>152400</wp:posOffset>
              </wp:positionV>
              <wp:extent cx="1067435" cy="251460"/>
              <wp:effectExtent l="0" t="0" r="1905" b="0"/>
              <wp:wrapNone/>
              <wp:docPr id="201267287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wps:spPr>
                    <wps:txbx>
                      <w:txbxContent>
                        <w:p w14:paraId="34EAA129" w14:textId="40C8C3A9"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0E4209">
                              <w:rPr>
                                <w:noProof/>
                              </w:rPr>
                              <w:instrText>6</w:instrText>
                            </w:r>
                          </w:fldSimple>
                          <w:r>
                            <w:instrText xml:space="preserve">-2 </w:instrText>
                          </w:r>
                          <w:r>
                            <w:fldChar w:fldCharType="separate"/>
                          </w:r>
                          <w:r w:rsidR="000E4209">
                            <w:rPr>
                              <w:noProof/>
                            </w:rPr>
                            <w:t>4</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14556791" id="_x0000_t202" coordsize="21600,21600" o:spt="202" path="m,l,21600r21600,l21600,xe">
              <v:stroke joinstyle="miter"/>
              <v:path gradientshapeok="t" o:connecttype="rect"/>
            </v:shapetype>
            <v:shape id="_x0000_s1028" type="#_x0000_t202" style="position:absolute;margin-left:177.7pt;margin-top:12pt;width:84.05pt;height:19.8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" filled="f" stroked="f">
              <v:textbox inset="0,0,0,0">
                <w:txbxContent>
                  <w:p w14:paraId="34EAA129" w14:textId="40C8C3A9"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0E4209">
                        <w:rPr>
                          <w:noProof/>
                        </w:rPr>
                        <w:instrText>6</w:instrText>
                      </w:r>
                    </w:fldSimple>
                    <w:r>
                      <w:instrText xml:space="preserve">-2 </w:instrText>
                    </w:r>
                    <w:r>
                      <w:fldChar w:fldCharType="separate"/>
                    </w:r>
                    <w:r w:rsidR="000E4209">
                      <w:rPr>
                        <w:noProof/>
                      </w:rPr>
                      <w:t>4</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9B23" w14:textId="77777777" w:rsidR="00E1396B" w:rsidRDefault="00E1396B">
      <w:r>
        <w:separator/>
      </w:r>
    </w:p>
  </w:footnote>
  <w:footnote w:type="continuationSeparator" w:id="0">
    <w:p w14:paraId="7E54A79A" w14:textId="77777777" w:rsidR="00E1396B" w:rsidRDefault="00E1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FF63" w14:textId="77777777" w:rsidR="00EE31FC" w:rsidRDefault="00000000">
    <w:pPr>
      <w:pStyle w:val="af8"/>
      <w:pBdr>
        <w:bottom w:val="none" w:sz="0" w:space="0" w:color="auto"/>
      </w:pBdr>
      <w:tabs>
        <w:tab w:val="clear" w:pos="4153"/>
      </w:tabs>
      <w:jc w:val="both"/>
      <w:rPr>
        <w:rFonts w:ascii="宋体" w:hAnsi="宋体" w:cs="宋体"/>
      </w:rPr>
    </w:pPr>
    <w:r>
      <w:rPr>
        <w:rFonts w:ascii="宋体" w:hAnsi="宋体" w:cs="宋体"/>
      </w:rPr>
      <w:tab/>
    </w:r>
    <w:r>
      <w:rPr>
        <w:rFonts w:ascii="宋体" w:hAnsi="宋体" w:cs="宋体" w:hint="eastAsia"/>
      </w:rPr>
      <w:t>安庆市立医院采购文件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F4D2" w14:textId="77777777" w:rsidR="00EE31FC" w:rsidRDefault="00000000">
    <w:pPr>
      <w:pStyle w:val="af8"/>
      <w:pBdr>
        <w:bottom w:val="none" w:sz="0" w:space="0" w:color="auto"/>
      </w:pBdr>
      <w:tabs>
        <w:tab w:val="clear" w:pos="4153"/>
        <w:tab w:val="clear" w:pos="8306"/>
        <w:tab w:val="right" w:pos="8295"/>
      </w:tabs>
      <w:jc w:val="both"/>
    </w:pPr>
    <w:r>
      <w:rPr>
        <w:rFonts w:ascii="宋体" w:hAnsi="宋体" w:cs="宋体" w:hint="eastAsia"/>
      </w:rPr>
      <w:t>安庆市立医院采购文件</w:t>
    </w:r>
    <w:r>
      <w:rPr>
        <w:rFonts w:ascii="宋体" w:hAnsi="宋体" w:cs="宋体"/>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02A9" w14:textId="77777777" w:rsidR="00EE31FC"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32"/>
        <w:szCs w:val="32"/>
      </w:rPr>
      <w:t>安庆市立医院采购文件</w:t>
    </w:r>
    <w:r>
      <w:rPr>
        <w:rFonts w:ascii="仿宋" w:eastAsia="仿宋" w:hAnsi="仿宋" w:cs="宋体"/>
        <w:sz w:val="32"/>
        <w:szCs w:val="32"/>
      </w:rPr>
      <w:tab/>
    </w:r>
    <w:r>
      <w:rPr>
        <w:rFonts w:ascii="黑体" w:eastAsia="黑体" w:hAnsi="黑体" w:cs="宋体" w:hint="eastAsia"/>
        <w:sz w:val="36"/>
        <w:szCs w:val="36"/>
      </w:rPr>
      <w:t>服务类</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D8AA" w14:textId="77777777" w:rsidR="00EE31FC" w:rsidRDefault="00000000">
    <w:pPr>
      <w:pStyle w:val="af8"/>
      <w:pBdr>
        <w:bottom w:val="none" w:sz="0" w:space="0" w:color="auto"/>
      </w:pBdr>
      <w:tabs>
        <w:tab w:val="clear" w:pos="4153"/>
      </w:tabs>
      <w:jc w:val="both"/>
      <w:rPr>
        <w:rFonts w:ascii="宋体" w:hAnsi="宋体" w:cs="宋体"/>
      </w:rPr>
    </w:pPr>
    <w:r>
      <w:rPr>
        <w:rFonts w:ascii="宋体" w:hAnsi="宋体" w:cs="宋体"/>
      </w:rPr>
      <w:tab/>
    </w:r>
    <w:r>
      <w:rPr>
        <w:rFonts w:ascii="宋体" w:hAnsi="宋体" w:cs="宋体" w:hint="eastAsia"/>
      </w:rPr>
      <w:t>安庆市立医院采购文件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B89D" w14:textId="3E17F01C" w:rsidR="00EE31FC"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宋体" w:hAnsi="宋体" w:cs="宋体" w:hint="eastAsia"/>
      </w:rPr>
      <w:t>安庆市立医院采购文件</w:t>
    </w:r>
    <w:r>
      <w:rPr>
        <w:rFonts w:ascii="仿宋" w:eastAsia="仿宋" w:hAnsi="仿宋" w:cs="宋体"/>
        <w:sz w:val="32"/>
        <w:szCs w:val="32"/>
      </w:rPr>
      <w:tab/>
    </w: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0E4209">
      <w:rPr>
        <w:rFonts w:ascii="宋体" w:hAnsi="宋体" w:cs="宋体"/>
        <w:noProof/>
      </w:rPr>
      <w:t>第一章 竞争性磋商公告</w:t>
    </w:r>
    <w:r>
      <w:rPr>
        <w:rFonts w:ascii="宋体" w:hAnsi="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left" w:pos="1032"/>
        </w:tabs>
        <w:ind w:left="1032" w:hanging="420"/>
      </w:pPr>
      <w:rPr>
        <w:rFonts w:ascii="Wingdings" w:hAnsi="Wingdings" w:hint="default"/>
      </w:rPr>
    </w:lvl>
    <w:lvl w:ilvl="1">
      <w:start w:val="1"/>
      <w:numFmt w:val="bullet"/>
      <w:pStyle w:val="55125"/>
      <w:lvlText w:val=""/>
      <w:lvlJc w:val="left"/>
      <w:pPr>
        <w:tabs>
          <w:tab w:val="left" w:pos="-102"/>
        </w:tabs>
        <w:ind w:left="1259" w:hanging="227"/>
      </w:pPr>
      <w:rPr>
        <w:rFonts w:ascii="Wingdings" w:hAnsi="Wingdings" w:hint="default"/>
      </w:rPr>
    </w:lvl>
    <w:lvl w:ilvl="2">
      <w:start w:val="1"/>
      <w:numFmt w:val="bullet"/>
      <w:lvlText w:val=""/>
      <w:lvlJc w:val="left"/>
      <w:pPr>
        <w:tabs>
          <w:tab w:val="left" w:pos="1872"/>
        </w:tabs>
        <w:ind w:left="1872" w:hanging="420"/>
      </w:pPr>
      <w:rPr>
        <w:rFonts w:ascii="Wingdings" w:hAnsi="Wingdings" w:hint="default"/>
      </w:rPr>
    </w:lvl>
    <w:lvl w:ilvl="3">
      <w:start w:val="1"/>
      <w:numFmt w:val="bullet"/>
      <w:lvlText w:val=""/>
      <w:lvlJc w:val="left"/>
      <w:pPr>
        <w:tabs>
          <w:tab w:val="left" w:pos="2292"/>
        </w:tabs>
        <w:ind w:left="2292" w:hanging="420"/>
      </w:pPr>
      <w:rPr>
        <w:rFonts w:ascii="Wingdings" w:hAnsi="Wingdings" w:hint="default"/>
      </w:rPr>
    </w:lvl>
    <w:lvl w:ilvl="4">
      <w:start w:val="1"/>
      <w:numFmt w:val="bullet"/>
      <w:lvlText w:val=""/>
      <w:lvlJc w:val="left"/>
      <w:pPr>
        <w:tabs>
          <w:tab w:val="left" w:pos="2712"/>
        </w:tabs>
        <w:ind w:left="2712" w:hanging="420"/>
      </w:pPr>
      <w:rPr>
        <w:rFonts w:ascii="Wingdings" w:hAnsi="Wingdings" w:hint="default"/>
      </w:rPr>
    </w:lvl>
    <w:lvl w:ilvl="5">
      <w:start w:val="1"/>
      <w:numFmt w:val="bullet"/>
      <w:lvlText w:val=""/>
      <w:lvlJc w:val="left"/>
      <w:pPr>
        <w:tabs>
          <w:tab w:val="left" w:pos="3132"/>
        </w:tabs>
        <w:ind w:left="3132" w:hanging="420"/>
      </w:pPr>
      <w:rPr>
        <w:rFonts w:ascii="Wingdings" w:hAnsi="Wingdings" w:hint="default"/>
      </w:rPr>
    </w:lvl>
    <w:lvl w:ilvl="6">
      <w:start w:val="1"/>
      <w:numFmt w:val="bullet"/>
      <w:lvlText w:val=""/>
      <w:lvlJc w:val="left"/>
      <w:pPr>
        <w:tabs>
          <w:tab w:val="left" w:pos="3552"/>
        </w:tabs>
        <w:ind w:left="3552" w:hanging="420"/>
      </w:pPr>
      <w:rPr>
        <w:rFonts w:ascii="Wingdings" w:hAnsi="Wingdings" w:hint="default"/>
      </w:rPr>
    </w:lvl>
    <w:lvl w:ilvl="7">
      <w:start w:val="1"/>
      <w:numFmt w:val="bullet"/>
      <w:lvlText w:val=""/>
      <w:lvlJc w:val="left"/>
      <w:pPr>
        <w:tabs>
          <w:tab w:val="left" w:pos="3972"/>
        </w:tabs>
        <w:ind w:left="3972" w:hanging="420"/>
      </w:pPr>
      <w:rPr>
        <w:rFonts w:ascii="Wingdings" w:hAnsi="Wingdings" w:hint="default"/>
      </w:rPr>
    </w:lvl>
    <w:lvl w:ilvl="8">
      <w:start w:val="1"/>
      <w:numFmt w:val="bullet"/>
      <w:lvlText w:val=""/>
      <w:lvlJc w:val="left"/>
      <w:pPr>
        <w:tabs>
          <w:tab w:val="left" w:pos="4392"/>
        </w:tabs>
        <w:ind w:left="4392" w:hanging="420"/>
      </w:pPr>
      <w:rPr>
        <w:rFonts w:ascii="Wingdings" w:hAnsi="Wingdings" w:hint="default"/>
      </w:rPr>
    </w:lvl>
  </w:abstractNum>
  <w:abstractNum w:abstractNumId="1" w15:restartNumberingAfterBreak="0">
    <w:nsid w:val="00000002"/>
    <w:multiLevelType w:val="multilevel"/>
    <w:tmpl w:val="00000002"/>
    <w:lvl w:ilvl="0">
      <w:start w:val="1"/>
      <w:numFmt w:val="bullet"/>
      <w:pStyle w:val="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15:restartNumberingAfterBreak="0">
    <w:nsid w:val="0000000C"/>
    <w:multiLevelType w:val="multilevel"/>
    <w:tmpl w:val="0000000C"/>
    <w:lvl w:ilvl="0">
      <w:start w:val="1"/>
      <w:numFmt w:val="decimal"/>
      <w:lvlText w:val="%1"/>
      <w:lvlJc w:val="left"/>
      <w:pPr>
        <w:tabs>
          <w:tab w:val="left" w:pos="1440"/>
        </w:tabs>
        <w:ind w:left="1440" w:hanging="720"/>
      </w:pPr>
      <w:rPr>
        <w:rFonts w:hint="default"/>
      </w:rPr>
    </w:lvl>
    <w:lvl w:ilvl="1">
      <w:start w:val="1"/>
      <w:numFmt w:val="decimal"/>
      <w:pStyle w:val="RFItextfrom2ndLevel"/>
      <w:isLgl/>
      <w:lvlText w:val="%1.%2"/>
      <w:lvlJc w:val="left"/>
      <w:pPr>
        <w:tabs>
          <w:tab w:val="left" w:pos="1440"/>
        </w:tabs>
        <w:ind w:left="1440" w:hanging="720"/>
      </w:pPr>
      <w:rPr>
        <w:rFonts w:hint="default"/>
      </w:rPr>
    </w:lvl>
    <w:lvl w:ilvl="2">
      <w:start w:val="1"/>
      <w:numFmt w:val="decimal"/>
      <w:isLgl/>
      <w:lvlText w:val="%1.%2.%3"/>
      <w:lvlJc w:val="left"/>
      <w:pPr>
        <w:tabs>
          <w:tab w:val="left"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left" w:pos="1440"/>
        </w:tabs>
        <w:ind w:left="1440" w:hanging="720"/>
      </w:pPr>
      <w:rPr>
        <w:rFonts w:hint="default"/>
      </w:rPr>
    </w:lvl>
    <w:lvl w:ilvl="4">
      <w:start w:val="1"/>
      <w:numFmt w:val="decimal"/>
      <w:isLgl/>
      <w:lvlText w:val="%1.%2.%3.%4.%5"/>
      <w:lvlJc w:val="left"/>
      <w:pPr>
        <w:tabs>
          <w:tab w:val="left" w:pos="1440"/>
        </w:tabs>
        <w:ind w:left="1440" w:hanging="72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1800"/>
        </w:tabs>
        <w:ind w:left="1800" w:hanging="108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160"/>
        </w:tabs>
        <w:ind w:left="2160" w:hanging="1440"/>
      </w:pPr>
      <w:rPr>
        <w:rFonts w:hint="default"/>
      </w:rPr>
    </w:lvl>
  </w:abstractNum>
  <w:abstractNum w:abstractNumId="3" w15:restartNumberingAfterBreak="0">
    <w:nsid w:val="0000000E"/>
    <w:multiLevelType w:val="multilevel"/>
    <w:tmpl w:val="0000000E"/>
    <w:lvl w:ilvl="0">
      <w:start w:val="1"/>
      <w:numFmt w:val="decimal"/>
      <w:pStyle w:val="RFIHeading3rdLevel"/>
      <w:lvlText w:val="%1."/>
      <w:lvlJc w:val="left"/>
      <w:pPr>
        <w:tabs>
          <w:tab w:val="left" w:pos="720"/>
        </w:tabs>
        <w:ind w:left="720" w:hanging="720"/>
      </w:pPr>
      <w:rPr>
        <w:rFonts w:hint="default"/>
      </w:rPr>
    </w:lvl>
    <w:lvl w:ilvl="1">
      <w:start w:val="1"/>
      <w:numFmt w:val="decimal"/>
      <w:pStyle w:val="RFIHeading2ndLeve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4" w15:restartNumberingAfterBreak="0">
    <w:nsid w:val="0000000F"/>
    <w:multiLevelType w:val="multilevel"/>
    <w:tmpl w:val="0000000F"/>
    <w:lvl w:ilvl="0">
      <w:start w:val="1"/>
      <w:numFmt w:val="lowerLetter"/>
      <w:pStyle w:val="RFIList2"/>
      <w:lvlText w:val="%1."/>
      <w:lvlJc w:val="left"/>
      <w:pPr>
        <w:tabs>
          <w:tab w:val="left" w:pos="2304"/>
        </w:tabs>
        <w:ind w:left="2304"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0000010"/>
    <w:multiLevelType w:val="multilevel"/>
    <w:tmpl w:val="00000010"/>
    <w:lvl w:ilvl="0">
      <w:start w:val="1"/>
      <w:numFmt w:val="decimal"/>
      <w:suff w:val="nothing"/>
      <w:lvlText w:val="第%1章 "/>
      <w:lvlJc w:val="cente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pStyle w:val="2Heading2HiddenHeading2CCBSheading2H2h2Heading1"/>
      <w:suff w:val="nothing"/>
      <w:lvlText w:val="%1.%2 "/>
      <w:lvlJc w:val="left"/>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6" w15:restartNumberingAfterBreak="0">
    <w:nsid w:val="00000014"/>
    <w:multiLevelType w:val="multilevel"/>
    <w:tmpl w:val="00000014"/>
    <w:lvl w:ilvl="0">
      <w:start w:val="1"/>
      <w:numFmt w:val="lowerLetter"/>
      <w:pStyle w:val="RFIabc1stLeve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0000016"/>
    <w:multiLevelType w:val="multilevel"/>
    <w:tmpl w:val="00000016"/>
    <w:lvl w:ilvl="0">
      <w:start w:val="1"/>
      <w:numFmt w:val="bullet"/>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 w15:restartNumberingAfterBreak="0">
    <w:nsid w:val="00000017"/>
    <w:multiLevelType w:val="multilevel"/>
    <w:tmpl w:val="00000017"/>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pStyle w:val="3"/>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A"/>
    <w:multiLevelType w:val="multilevel"/>
    <w:tmpl w:val="0000001A"/>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1111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1B"/>
    <w:multiLevelType w:val="singleLevel"/>
    <w:tmpl w:val="0000001B"/>
    <w:lvl w:ilvl="0">
      <w:start w:val="1"/>
      <w:numFmt w:val="decimal"/>
      <w:pStyle w:val="a"/>
      <w:lvlText w:val="%1."/>
      <w:lvlJc w:val="left"/>
      <w:pPr>
        <w:tabs>
          <w:tab w:val="left" w:pos="425"/>
        </w:tabs>
        <w:ind w:left="425" w:hanging="425"/>
      </w:pPr>
    </w:lvl>
  </w:abstractNum>
  <w:abstractNum w:abstractNumId="11" w15:restartNumberingAfterBreak="0">
    <w:nsid w:val="0000001C"/>
    <w:multiLevelType w:val="multilevel"/>
    <w:tmpl w:val="0000001C"/>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12" w15:restartNumberingAfterBreak="0">
    <w:nsid w:val="0000001D"/>
    <w:multiLevelType w:val="singleLevel"/>
    <w:tmpl w:val="0000001D"/>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13"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left" w:pos="576"/>
        </w:tabs>
        <w:ind w:left="576" w:hanging="576"/>
      </w:pPr>
    </w:lvl>
    <w:lvl w:ilvl="2">
      <w:start w:val="1"/>
      <w:numFmt w:val="decimal"/>
      <w:pStyle w:val="Head2"/>
      <w:lvlText w:val="%1%2.%3"/>
      <w:lvlJc w:val="left"/>
      <w:pPr>
        <w:tabs>
          <w:tab w:val="left" w:pos="576"/>
        </w:tabs>
        <w:ind w:left="576" w:hanging="576"/>
      </w:pPr>
    </w:lvl>
    <w:lvl w:ilvl="3">
      <w:start w:val="1"/>
      <w:numFmt w:val="lowerLetter"/>
      <w:pStyle w:val="Level1a"/>
      <w:lvlText w:val="%1%4."/>
      <w:lvlJc w:val="left"/>
      <w:pPr>
        <w:tabs>
          <w:tab w:val="left" w:pos="720"/>
        </w:tabs>
        <w:ind w:left="360" w:hanging="360"/>
      </w:pPr>
    </w:lvl>
    <w:lvl w:ilvl="4">
      <w:start w:val="1"/>
      <w:numFmt w:val="decimal"/>
      <w:pStyle w:val="Level21"/>
      <w:lvlText w:val="%5."/>
      <w:lvlJc w:val="left"/>
      <w:pPr>
        <w:tabs>
          <w:tab w:val="left" w:pos="720"/>
        </w:tabs>
        <w:ind w:left="720" w:hanging="360"/>
      </w:pPr>
    </w:lvl>
    <w:lvl w:ilvl="5">
      <w:start w:val="1"/>
      <w:numFmt w:val="lowerLetter"/>
      <w:pStyle w:val="Level3a"/>
      <w:lvlText w:val="%1(%6)"/>
      <w:lvlJc w:val="left"/>
      <w:pPr>
        <w:tabs>
          <w:tab w:val="left" w:pos="1440"/>
        </w:tabs>
        <w:ind w:left="720" w:firstLine="0"/>
      </w:pPr>
    </w:lvl>
    <w:lvl w:ilvl="6">
      <w:start w:val="1"/>
      <w:numFmt w:val="lowerRoman"/>
      <w:pStyle w:val="Level4i"/>
      <w:lvlText w:val="(%7)"/>
      <w:lvlJc w:val="left"/>
      <w:pPr>
        <w:tabs>
          <w:tab w:val="left" w:pos="1800"/>
        </w:tabs>
        <w:ind w:left="1440" w:hanging="360"/>
      </w:pPr>
    </w:lvl>
    <w:lvl w:ilvl="7">
      <w:start w:val="1"/>
      <w:numFmt w:val="decimal"/>
      <w:pStyle w:val="Level51"/>
      <w:lvlText w:val="(%8)"/>
      <w:lvlJc w:val="left"/>
      <w:pPr>
        <w:tabs>
          <w:tab w:val="left" w:pos="1800"/>
        </w:tabs>
        <w:ind w:left="1800" w:hanging="360"/>
      </w:pPr>
    </w:lvl>
    <w:lvl w:ilvl="8">
      <w:start w:val="1"/>
      <w:numFmt w:val="lowerRoman"/>
      <w:pStyle w:val="Level6i"/>
      <w:lvlText w:val="(%9)"/>
      <w:lvlJc w:val="left"/>
      <w:pPr>
        <w:tabs>
          <w:tab w:val="left" w:pos="2520"/>
        </w:tabs>
        <w:ind w:left="2160" w:hanging="360"/>
      </w:pPr>
    </w:lvl>
  </w:abstractNum>
  <w:abstractNum w:abstractNumId="14" w15:restartNumberingAfterBreak="0">
    <w:nsid w:val="00000020"/>
    <w:multiLevelType w:val="multilevel"/>
    <w:tmpl w:val="00000020"/>
    <w:lvl w:ilvl="0">
      <w:start w:val="1"/>
      <w:numFmt w:val="bullet"/>
      <w:pStyle w:val="a1"/>
      <w:lvlText w:val=""/>
      <w:lvlJc w:val="left"/>
      <w:pPr>
        <w:tabs>
          <w:tab w:val="left" w:pos="927"/>
        </w:tabs>
        <w:ind w:left="567" w:firstLine="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5" w15:restartNumberingAfterBreak="0">
    <w:nsid w:val="00000021"/>
    <w:multiLevelType w:val="multilevel"/>
    <w:tmpl w:val="00000021"/>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新宋体"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新宋体"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新宋体" w:hint="default"/>
      </w:rPr>
    </w:lvl>
    <w:lvl w:ilvl="8">
      <w:start w:val="1"/>
      <w:numFmt w:val="bullet"/>
      <w:lvlText w:val=""/>
      <w:lvlJc w:val="left"/>
      <w:pPr>
        <w:tabs>
          <w:tab w:val="left" w:pos="7200"/>
        </w:tabs>
        <w:ind w:left="7200" w:hanging="360"/>
      </w:pPr>
      <w:rPr>
        <w:rFonts w:ascii="Wingdings" w:hAnsi="Wingdings" w:hint="default"/>
      </w:rPr>
    </w:lvl>
  </w:abstractNum>
  <w:abstractNum w:abstractNumId="16" w15:restartNumberingAfterBreak="0">
    <w:nsid w:val="00000022"/>
    <w:multiLevelType w:val="multilevel"/>
    <w:tmpl w:val="00000022"/>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576"/>
        </w:tabs>
        <w:ind w:left="576" w:hanging="576"/>
      </w:pPr>
      <w:rPr>
        <w:rFonts w:hint="default"/>
      </w:rPr>
    </w:lvl>
    <w:lvl w:ilvl="2">
      <w:start w:val="1"/>
      <w:numFmt w:val="decimal"/>
      <w:pStyle w:val="StyleHeading3Linespacing15lines"/>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00000023"/>
    <w:multiLevelType w:val="multilevel"/>
    <w:tmpl w:val="00000023"/>
    <w:lvl w:ilvl="0">
      <w:start w:val="1"/>
      <w:numFmt w:val="decimal"/>
      <w:pStyle w:val="a2"/>
      <w:lvlText w:val="%1."/>
      <w:lvlJc w:val="left"/>
      <w:pPr>
        <w:tabs>
          <w:tab w:val="left" w:pos="900"/>
        </w:tabs>
        <w:ind w:left="900" w:hanging="420"/>
      </w:pPr>
    </w:lvl>
    <w:lvl w:ilvl="1">
      <w:start w:val="5"/>
      <w:numFmt w:val="decimal"/>
      <w:lvlText w:val="%2．"/>
      <w:lvlJc w:val="left"/>
      <w:pPr>
        <w:tabs>
          <w:tab w:val="left" w:pos="1260"/>
        </w:tabs>
        <w:ind w:left="1260" w:hanging="360"/>
      </w:pPr>
      <w:rPr>
        <w:rFonts w:hint="eastAsia"/>
        <w:color w:val="000000"/>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8" w15:restartNumberingAfterBreak="0">
    <w:nsid w:val="00000024"/>
    <w:multiLevelType w:val="multilevel"/>
    <w:tmpl w:val="00000024"/>
    <w:lvl w:ilvl="0">
      <w:start w:val="1"/>
      <w:numFmt w:val="bullet"/>
      <w:pStyle w:val="2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0000026"/>
    <w:multiLevelType w:val="multilevel"/>
    <w:tmpl w:val="00000026"/>
    <w:lvl w:ilvl="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abstractNum w:abstractNumId="21" w15:restartNumberingAfterBreak="0">
    <w:nsid w:val="47B10FCC"/>
    <w:multiLevelType w:val="multilevel"/>
    <w:tmpl w:val="47B10FCC"/>
    <w:lvl w:ilvl="0">
      <w:start w:val="1"/>
      <w:numFmt w:val="decimal"/>
      <w:pStyle w:val="10"/>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2" w15:restartNumberingAfterBreak="0">
    <w:nsid w:val="49A5116C"/>
    <w:multiLevelType w:val="multilevel"/>
    <w:tmpl w:val="49A5116C"/>
    <w:lvl w:ilvl="0">
      <w:start w:val="1"/>
      <w:numFmt w:val="decimal"/>
      <w:lvlText w:val="%1."/>
      <w:lvlJc w:val="left"/>
      <w:pPr>
        <w:ind w:left="1000" w:hanging="44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3" w15:restartNumberingAfterBreak="0">
    <w:nsid w:val="7B065202"/>
    <w:multiLevelType w:val="singleLevel"/>
    <w:tmpl w:val="7B065202"/>
    <w:lvl w:ilvl="0">
      <w:start w:val="1"/>
      <w:numFmt w:val="decimal"/>
      <w:suff w:val="nothing"/>
      <w:lvlText w:val="（%1）"/>
      <w:lvlJc w:val="left"/>
    </w:lvl>
  </w:abstractNum>
  <w:num w:numId="1" w16cid:durableId="1999262250">
    <w:abstractNumId w:val="21"/>
  </w:num>
  <w:num w:numId="2" w16cid:durableId="92361859">
    <w:abstractNumId w:val="14"/>
  </w:num>
  <w:num w:numId="3" w16cid:durableId="341513897">
    <w:abstractNumId w:val="10"/>
  </w:num>
  <w:num w:numId="4" w16cid:durableId="1334183885">
    <w:abstractNumId w:val="13"/>
  </w:num>
  <w:num w:numId="5" w16cid:durableId="1232545348">
    <w:abstractNumId w:val="0"/>
  </w:num>
  <w:num w:numId="6" w16cid:durableId="1206526230">
    <w:abstractNumId w:val="11"/>
  </w:num>
  <w:num w:numId="7" w16cid:durableId="59210759">
    <w:abstractNumId w:val="1"/>
  </w:num>
  <w:num w:numId="8" w16cid:durableId="1358234499">
    <w:abstractNumId w:val="2"/>
  </w:num>
  <w:num w:numId="9" w16cid:durableId="1966420868">
    <w:abstractNumId w:val="3"/>
  </w:num>
  <w:num w:numId="10" w16cid:durableId="804741708">
    <w:abstractNumId w:val="16"/>
  </w:num>
  <w:num w:numId="11" w16cid:durableId="456262741">
    <w:abstractNumId w:val="12"/>
  </w:num>
  <w:num w:numId="12" w16cid:durableId="495000575">
    <w:abstractNumId w:val="6"/>
  </w:num>
  <w:num w:numId="13" w16cid:durableId="1722048963">
    <w:abstractNumId w:val="17"/>
  </w:num>
  <w:num w:numId="14" w16cid:durableId="893925638">
    <w:abstractNumId w:val="9"/>
  </w:num>
  <w:num w:numId="15" w16cid:durableId="336464656">
    <w:abstractNumId w:val="15"/>
  </w:num>
  <w:num w:numId="16" w16cid:durableId="636687790">
    <w:abstractNumId w:val="4"/>
  </w:num>
  <w:num w:numId="17" w16cid:durableId="1742023106">
    <w:abstractNumId w:val="18"/>
  </w:num>
  <w:num w:numId="18" w16cid:durableId="1906645364">
    <w:abstractNumId w:val="7"/>
  </w:num>
  <w:num w:numId="19" w16cid:durableId="177234832">
    <w:abstractNumId w:val="20"/>
  </w:num>
  <w:num w:numId="20" w16cid:durableId="430323440">
    <w:abstractNumId w:val="19"/>
  </w:num>
  <w:num w:numId="21" w16cid:durableId="564292816">
    <w:abstractNumId w:val="5"/>
  </w:num>
  <w:num w:numId="22" w16cid:durableId="988940400">
    <w:abstractNumId w:val="8"/>
  </w:num>
  <w:num w:numId="23" w16cid:durableId="1947957885">
    <w:abstractNumId w:val="23"/>
  </w:num>
  <w:num w:numId="24" w16cid:durableId="8911202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xYzFjNzFiM2E5MGQ1ZTA0YjJmZDkwMjViNjIyZGIifQ=="/>
  </w:docVars>
  <w:rsids>
    <w:rsidRoot w:val="00172A27"/>
    <w:rsid w:val="00003A3C"/>
    <w:rsid w:val="00004796"/>
    <w:rsid w:val="00006FA7"/>
    <w:rsid w:val="000106C8"/>
    <w:rsid w:val="0001364D"/>
    <w:rsid w:val="00015E56"/>
    <w:rsid w:val="00016318"/>
    <w:rsid w:val="000213AF"/>
    <w:rsid w:val="000240F4"/>
    <w:rsid w:val="000241AC"/>
    <w:rsid w:val="000242EC"/>
    <w:rsid w:val="00034DB8"/>
    <w:rsid w:val="000421F6"/>
    <w:rsid w:val="00044721"/>
    <w:rsid w:val="000447B1"/>
    <w:rsid w:val="000447C8"/>
    <w:rsid w:val="0004497E"/>
    <w:rsid w:val="000477D0"/>
    <w:rsid w:val="00056089"/>
    <w:rsid w:val="000572ED"/>
    <w:rsid w:val="0006284D"/>
    <w:rsid w:val="00062957"/>
    <w:rsid w:val="00062E45"/>
    <w:rsid w:val="0006592B"/>
    <w:rsid w:val="00070AE3"/>
    <w:rsid w:val="00071CE5"/>
    <w:rsid w:val="000739F0"/>
    <w:rsid w:val="00082986"/>
    <w:rsid w:val="00085404"/>
    <w:rsid w:val="000875B3"/>
    <w:rsid w:val="0009138C"/>
    <w:rsid w:val="00097B30"/>
    <w:rsid w:val="000A2857"/>
    <w:rsid w:val="000A52FC"/>
    <w:rsid w:val="000A6022"/>
    <w:rsid w:val="000A6F55"/>
    <w:rsid w:val="000A7BA3"/>
    <w:rsid w:val="000B022E"/>
    <w:rsid w:val="000B50D2"/>
    <w:rsid w:val="000C050E"/>
    <w:rsid w:val="000C1449"/>
    <w:rsid w:val="000C179E"/>
    <w:rsid w:val="000C4DC8"/>
    <w:rsid w:val="000C51E0"/>
    <w:rsid w:val="000C7A76"/>
    <w:rsid w:val="000D2D1F"/>
    <w:rsid w:val="000D5A94"/>
    <w:rsid w:val="000D5CC1"/>
    <w:rsid w:val="000D622A"/>
    <w:rsid w:val="000E1A7E"/>
    <w:rsid w:val="000E4209"/>
    <w:rsid w:val="000E7141"/>
    <w:rsid w:val="000E7306"/>
    <w:rsid w:val="000F0621"/>
    <w:rsid w:val="000F2E58"/>
    <w:rsid w:val="000F5B10"/>
    <w:rsid w:val="00100890"/>
    <w:rsid w:val="00101914"/>
    <w:rsid w:val="00101D83"/>
    <w:rsid w:val="001045F3"/>
    <w:rsid w:val="0010750C"/>
    <w:rsid w:val="00112C31"/>
    <w:rsid w:val="001154F6"/>
    <w:rsid w:val="00121459"/>
    <w:rsid w:val="00122825"/>
    <w:rsid w:val="00130122"/>
    <w:rsid w:val="001319AF"/>
    <w:rsid w:val="00133206"/>
    <w:rsid w:val="00133CE0"/>
    <w:rsid w:val="00134A02"/>
    <w:rsid w:val="00136954"/>
    <w:rsid w:val="00143C85"/>
    <w:rsid w:val="001449AC"/>
    <w:rsid w:val="0014598D"/>
    <w:rsid w:val="00145A65"/>
    <w:rsid w:val="001479F8"/>
    <w:rsid w:val="001513D0"/>
    <w:rsid w:val="00151C56"/>
    <w:rsid w:val="00157840"/>
    <w:rsid w:val="001636C5"/>
    <w:rsid w:val="00164114"/>
    <w:rsid w:val="00165396"/>
    <w:rsid w:val="001653FD"/>
    <w:rsid w:val="00167AC7"/>
    <w:rsid w:val="001705B2"/>
    <w:rsid w:val="00171072"/>
    <w:rsid w:val="00172A27"/>
    <w:rsid w:val="00175C66"/>
    <w:rsid w:val="00176635"/>
    <w:rsid w:val="00177895"/>
    <w:rsid w:val="00180D6A"/>
    <w:rsid w:val="00181ECB"/>
    <w:rsid w:val="00183A11"/>
    <w:rsid w:val="0018634D"/>
    <w:rsid w:val="0019039C"/>
    <w:rsid w:val="001930DC"/>
    <w:rsid w:val="00193497"/>
    <w:rsid w:val="00194046"/>
    <w:rsid w:val="001A2611"/>
    <w:rsid w:val="001A3B32"/>
    <w:rsid w:val="001B2D08"/>
    <w:rsid w:val="001B4C1B"/>
    <w:rsid w:val="001B5F6F"/>
    <w:rsid w:val="001B792F"/>
    <w:rsid w:val="001B7B5C"/>
    <w:rsid w:val="001C2910"/>
    <w:rsid w:val="001C35F1"/>
    <w:rsid w:val="001C6957"/>
    <w:rsid w:val="001C7B67"/>
    <w:rsid w:val="001D785A"/>
    <w:rsid w:val="001E0249"/>
    <w:rsid w:val="001E455E"/>
    <w:rsid w:val="001E4FF9"/>
    <w:rsid w:val="001F09E2"/>
    <w:rsid w:val="001F1F8A"/>
    <w:rsid w:val="001F60B4"/>
    <w:rsid w:val="00201A86"/>
    <w:rsid w:val="00204731"/>
    <w:rsid w:val="00205AB8"/>
    <w:rsid w:val="00211354"/>
    <w:rsid w:val="00213150"/>
    <w:rsid w:val="002134C1"/>
    <w:rsid w:val="00214F1A"/>
    <w:rsid w:val="00217607"/>
    <w:rsid w:val="00227117"/>
    <w:rsid w:val="002272C3"/>
    <w:rsid w:val="00231DC3"/>
    <w:rsid w:val="00237136"/>
    <w:rsid w:val="00240B0D"/>
    <w:rsid w:val="00241DFC"/>
    <w:rsid w:val="002437F3"/>
    <w:rsid w:val="00244C35"/>
    <w:rsid w:val="002464E6"/>
    <w:rsid w:val="00247241"/>
    <w:rsid w:val="00252C85"/>
    <w:rsid w:val="002535D3"/>
    <w:rsid w:val="002552E4"/>
    <w:rsid w:val="002579A4"/>
    <w:rsid w:val="00261551"/>
    <w:rsid w:val="00261796"/>
    <w:rsid w:val="0026184B"/>
    <w:rsid w:val="00262D66"/>
    <w:rsid w:val="00263ACE"/>
    <w:rsid w:val="002642A5"/>
    <w:rsid w:val="00264F5B"/>
    <w:rsid w:val="0026691B"/>
    <w:rsid w:val="00267214"/>
    <w:rsid w:val="002705AE"/>
    <w:rsid w:val="00270790"/>
    <w:rsid w:val="00271B0D"/>
    <w:rsid w:val="00275EF6"/>
    <w:rsid w:val="002773A9"/>
    <w:rsid w:val="0028205C"/>
    <w:rsid w:val="00282576"/>
    <w:rsid w:val="00290BE4"/>
    <w:rsid w:val="002923F5"/>
    <w:rsid w:val="00292A73"/>
    <w:rsid w:val="00292D0B"/>
    <w:rsid w:val="0029330E"/>
    <w:rsid w:val="00293D4C"/>
    <w:rsid w:val="002A05D3"/>
    <w:rsid w:val="002A0DD8"/>
    <w:rsid w:val="002A3934"/>
    <w:rsid w:val="002A4A24"/>
    <w:rsid w:val="002A5C05"/>
    <w:rsid w:val="002A7B21"/>
    <w:rsid w:val="002B1C56"/>
    <w:rsid w:val="002B3C8C"/>
    <w:rsid w:val="002B52A1"/>
    <w:rsid w:val="002B570C"/>
    <w:rsid w:val="002B5BEF"/>
    <w:rsid w:val="002C0A30"/>
    <w:rsid w:val="002C5443"/>
    <w:rsid w:val="002C7153"/>
    <w:rsid w:val="002C7B7E"/>
    <w:rsid w:val="002D0D7C"/>
    <w:rsid w:val="002D25F3"/>
    <w:rsid w:val="002D2B03"/>
    <w:rsid w:val="002D5694"/>
    <w:rsid w:val="002D6376"/>
    <w:rsid w:val="002E213F"/>
    <w:rsid w:val="002E3947"/>
    <w:rsid w:val="002E4952"/>
    <w:rsid w:val="002E6D95"/>
    <w:rsid w:val="002F244C"/>
    <w:rsid w:val="002F2D06"/>
    <w:rsid w:val="002F47E8"/>
    <w:rsid w:val="003005E2"/>
    <w:rsid w:val="003007E3"/>
    <w:rsid w:val="003027FA"/>
    <w:rsid w:val="0030419F"/>
    <w:rsid w:val="003102CF"/>
    <w:rsid w:val="0031244E"/>
    <w:rsid w:val="00313286"/>
    <w:rsid w:val="00316234"/>
    <w:rsid w:val="00321283"/>
    <w:rsid w:val="003229C5"/>
    <w:rsid w:val="003236B3"/>
    <w:rsid w:val="0032506B"/>
    <w:rsid w:val="00325E8C"/>
    <w:rsid w:val="00325EE3"/>
    <w:rsid w:val="00327750"/>
    <w:rsid w:val="0033428E"/>
    <w:rsid w:val="003350BF"/>
    <w:rsid w:val="003422BF"/>
    <w:rsid w:val="00344074"/>
    <w:rsid w:val="00344AF0"/>
    <w:rsid w:val="00344B47"/>
    <w:rsid w:val="00351933"/>
    <w:rsid w:val="00354204"/>
    <w:rsid w:val="003561BF"/>
    <w:rsid w:val="0036096D"/>
    <w:rsid w:val="00362249"/>
    <w:rsid w:val="00362731"/>
    <w:rsid w:val="00363AA6"/>
    <w:rsid w:val="003747E2"/>
    <w:rsid w:val="003753B3"/>
    <w:rsid w:val="003817B2"/>
    <w:rsid w:val="0038444F"/>
    <w:rsid w:val="00386778"/>
    <w:rsid w:val="003870FE"/>
    <w:rsid w:val="00390F3F"/>
    <w:rsid w:val="003979BE"/>
    <w:rsid w:val="003A06D0"/>
    <w:rsid w:val="003A0A0F"/>
    <w:rsid w:val="003A0F97"/>
    <w:rsid w:val="003A518A"/>
    <w:rsid w:val="003C1B58"/>
    <w:rsid w:val="003C3DB7"/>
    <w:rsid w:val="003C414F"/>
    <w:rsid w:val="003D6D41"/>
    <w:rsid w:val="003E3777"/>
    <w:rsid w:val="003E4629"/>
    <w:rsid w:val="003E5E7E"/>
    <w:rsid w:val="003E6738"/>
    <w:rsid w:val="003E69F2"/>
    <w:rsid w:val="003E6D2D"/>
    <w:rsid w:val="003E7513"/>
    <w:rsid w:val="003F3E18"/>
    <w:rsid w:val="003F3FFD"/>
    <w:rsid w:val="003F5418"/>
    <w:rsid w:val="003F6D81"/>
    <w:rsid w:val="0040493D"/>
    <w:rsid w:val="00404A6F"/>
    <w:rsid w:val="00412D82"/>
    <w:rsid w:val="00413DCE"/>
    <w:rsid w:val="00414361"/>
    <w:rsid w:val="004145A0"/>
    <w:rsid w:val="00415808"/>
    <w:rsid w:val="00417158"/>
    <w:rsid w:val="004213CE"/>
    <w:rsid w:val="00423504"/>
    <w:rsid w:val="00423D00"/>
    <w:rsid w:val="00424C68"/>
    <w:rsid w:val="00425067"/>
    <w:rsid w:val="00430419"/>
    <w:rsid w:val="00430BC2"/>
    <w:rsid w:val="004315C8"/>
    <w:rsid w:val="00434866"/>
    <w:rsid w:val="0043531F"/>
    <w:rsid w:val="0044016B"/>
    <w:rsid w:val="00441214"/>
    <w:rsid w:val="004419BB"/>
    <w:rsid w:val="00450016"/>
    <w:rsid w:val="00450ED5"/>
    <w:rsid w:val="004568A4"/>
    <w:rsid w:val="004606D4"/>
    <w:rsid w:val="00462844"/>
    <w:rsid w:val="00464782"/>
    <w:rsid w:val="00465020"/>
    <w:rsid w:val="004666CB"/>
    <w:rsid w:val="00466A67"/>
    <w:rsid w:val="004753E0"/>
    <w:rsid w:val="00477DB6"/>
    <w:rsid w:val="00480543"/>
    <w:rsid w:val="00480ED6"/>
    <w:rsid w:val="004815C5"/>
    <w:rsid w:val="004816FA"/>
    <w:rsid w:val="00481E88"/>
    <w:rsid w:val="0048252A"/>
    <w:rsid w:val="0048303E"/>
    <w:rsid w:val="00484600"/>
    <w:rsid w:val="0048495D"/>
    <w:rsid w:val="00485C33"/>
    <w:rsid w:val="00487062"/>
    <w:rsid w:val="00494A04"/>
    <w:rsid w:val="004A0CEE"/>
    <w:rsid w:val="004A16FE"/>
    <w:rsid w:val="004A3A65"/>
    <w:rsid w:val="004A4367"/>
    <w:rsid w:val="004A4AD2"/>
    <w:rsid w:val="004A655C"/>
    <w:rsid w:val="004A7EA9"/>
    <w:rsid w:val="004B0B54"/>
    <w:rsid w:val="004B4D7F"/>
    <w:rsid w:val="004B6503"/>
    <w:rsid w:val="004B74AE"/>
    <w:rsid w:val="004C5801"/>
    <w:rsid w:val="004C5E5D"/>
    <w:rsid w:val="004C60B3"/>
    <w:rsid w:val="004D234B"/>
    <w:rsid w:val="004D2431"/>
    <w:rsid w:val="004D262C"/>
    <w:rsid w:val="004D65E0"/>
    <w:rsid w:val="004D6BE2"/>
    <w:rsid w:val="004D7E85"/>
    <w:rsid w:val="004E106F"/>
    <w:rsid w:val="004E216A"/>
    <w:rsid w:val="004E4CCA"/>
    <w:rsid w:val="004E6E2E"/>
    <w:rsid w:val="004E7C91"/>
    <w:rsid w:val="004F4527"/>
    <w:rsid w:val="004F5B75"/>
    <w:rsid w:val="004F6998"/>
    <w:rsid w:val="00501B31"/>
    <w:rsid w:val="0050251E"/>
    <w:rsid w:val="00506F2D"/>
    <w:rsid w:val="00506F5F"/>
    <w:rsid w:val="00510A86"/>
    <w:rsid w:val="00510B30"/>
    <w:rsid w:val="00511E34"/>
    <w:rsid w:val="005140D9"/>
    <w:rsid w:val="005142D1"/>
    <w:rsid w:val="00515CF5"/>
    <w:rsid w:val="00520485"/>
    <w:rsid w:val="00521FF1"/>
    <w:rsid w:val="005228D4"/>
    <w:rsid w:val="005245D6"/>
    <w:rsid w:val="00525148"/>
    <w:rsid w:val="005401C8"/>
    <w:rsid w:val="00541FB3"/>
    <w:rsid w:val="0054264B"/>
    <w:rsid w:val="005435EB"/>
    <w:rsid w:val="00544B9E"/>
    <w:rsid w:val="00545085"/>
    <w:rsid w:val="00546146"/>
    <w:rsid w:val="005464B6"/>
    <w:rsid w:val="005464C7"/>
    <w:rsid w:val="00547DD6"/>
    <w:rsid w:val="00556BBA"/>
    <w:rsid w:val="00557567"/>
    <w:rsid w:val="0056174D"/>
    <w:rsid w:val="00563FEF"/>
    <w:rsid w:val="00574D38"/>
    <w:rsid w:val="0057726C"/>
    <w:rsid w:val="00580550"/>
    <w:rsid w:val="00582404"/>
    <w:rsid w:val="00582A16"/>
    <w:rsid w:val="00583F54"/>
    <w:rsid w:val="0058402B"/>
    <w:rsid w:val="005878C9"/>
    <w:rsid w:val="00587E4C"/>
    <w:rsid w:val="005912D3"/>
    <w:rsid w:val="005A108C"/>
    <w:rsid w:val="005A1540"/>
    <w:rsid w:val="005A1668"/>
    <w:rsid w:val="005A3980"/>
    <w:rsid w:val="005A3F60"/>
    <w:rsid w:val="005A5BE2"/>
    <w:rsid w:val="005B09A2"/>
    <w:rsid w:val="005C0EB1"/>
    <w:rsid w:val="005C5709"/>
    <w:rsid w:val="005C5BE9"/>
    <w:rsid w:val="005C6B32"/>
    <w:rsid w:val="005C7F30"/>
    <w:rsid w:val="005D14F2"/>
    <w:rsid w:val="005D1BA1"/>
    <w:rsid w:val="005D3581"/>
    <w:rsid w:val="005D5396"/>
    <w:rsid w:val="005D58D0"/>
    <w:rsid w:val="005D7D31"/>
    <w:rsid w:val="005E09FC"/>
    <w:rsid w:val="005E2BC6"/>
    <w:rsid w:val="005E3AD1"/>
    <w:rsid w:val="005E3CBC"/>
    <w:rsid w:val="005E6FB0"/>
    <w:rsid w:val="005F0C15"/>
    <w:rsid w:val="005F5F93"/>
    <w:rsid w:val="005F6646"/>
    <w:rsid w:val="00603A0E"/>
    <w:rsid w:val="00605B7E"/>
    <w:rsid w:val="00605C02"/>
    <w:rsid w:val="00607A85"/>
    <w:rsid w:val="006111E6"/>
    <w:rsid w:val="00612D56"/>
    <w:rsid w:val="00612E66"/>
    <w:rsid w:val="00614243"/>
    <w:rsid w:val="00614850"/>
    <w:rsid w:val="00614ED8"/>
    <w:rsid w:val="0061683F"/>
    <w:rsid w:val="00617A11"/>
    <w:rsid w:val="00617B92"/>
    <w:rsid w:val="006218FB"/>
    <w:rsid w:val="006222EE"/>
    <w:rsid w:val="00624BDE"/>
    <w:rsid w:val="00631A0F"/>
    <w:rsid w:val="006338FA"/>
    <w:rsid w:val="00633D62"/>
    <w:rsid w:val="00634760"/>
    <w:rsid w:val="00637DD2"/>
    <w:rsid w:val="00640638"/>
    <w:rsid w:val="00641253"/>
    <w:rsid w:val="00645A38"/>
    <w:rsid w:val="00653A8C"/>
    <w:rsid w:val="006550B3"/>
    <w:rsid w:val="0066207B"/>
    <w:rsid w:val="006621A3"/>
    <w:rsid w:val="00664CB7"/>
    <w:rsid w:val="00665CA8"/>
    <w:rsid w:val="00666C3D"/>
    <w:rsid w:val="00667918"/>
    <w:rsid w:val="00671464"/>
    <w:rsid w:val="0067667C"/>
    <w:rsid w:val="00681C6D"/>
    <w:rsid w:val="006837E1"/>
    <w:rsid w:val="00683CA2"/>
    <w:rsid w:val="00691C11"/>
    <w:rsid w:val="00692C75"/>
    <w:rsid w:val="00692DBC"/>
    <w:rsid w:val="006931BF"/>
    <w:rsid w:val="00695B7C"/>
    <w:rsid w:val="00696FED"/>
    <w:rsid w:val="006A49B3"/>
    <w:rsid w:val="006B2FAC"/>
    <w:rsid w:val="006B3AF3"/>
    <w:rsid w:val="006C4C69"/>
    <w:rsid w:val="006C7A91"/>
    <w:rsid w:val="006D093C"/>
    <w:rsid w:val="006D7F0F"/>
    <w:rsid w:val="006E0EEB"/>
    <w:rsid w:val="006E27E5"/>
    <w:rsid w:val="006E3A15"/>
    <w:rsid w:val="006E3CDC"/>
    <w:rsid w:val="006E3FF3"/>
    <w:rsid w:val="006E56BF"/>
    <w:rsid w:val="006E5A64"/>
    <w:rsid w:val="006E7053"/>
    <w:rsid w:val="006F0A7A"/>
    <w:rsid w:val="006F167C"/>
    <w:rsid w:val="006F380D"/>
    <w:rsid w:val="00703FAD"/>
    <w:rsid w:val="00711006"/>
    <w:rsid w:val="007144F1"/>
    <w:rsid w:val="00715D4F"/>
    <w:rsid w:val="00720520"/>
    <w:rsid w:val="007244C3"/>
    <w:rsid w:val="0072641A"/>
    <w:rsid w:val="007321C0"/>
    <w:rsid w:val="00733405"/>
    <w:rsid w:val="0073572B"/>
    <w:rsid w:val="00736CD5"/>
    <w:rsid w:val="0075722C"/>
    <w:rsid w:val="00757E6B"/>
    <w:rsid w:val="0078352F"/>
    <w:rsid w:val="00784275"/>
    <w:rsid w:val="00784CD6"/>
    <w:rsid w:val="00786A62"/>
    <w:rsid w:val="007912C1"/>
    <w:rsid w:val="00791742"/>
    <w:rsid w:val="007951C1"/>
    <w:rsid w:val="00796BDF"/>
    <w:rsid w:val="00797C7D"/>
    <w:rsid w:val="007A0F71"/>
    <w:rsid w:val="007A2429"/>
    <w:rsid w:val="007A39BF"/>
    <w:rsid w:val="007A5174"/>
    <w:rsid w:val="007B0438"/>
    <w:rsid w:val="007B31D8"/>
    <w:rsid w:val="007B3941"/>
    <w:rsid w:val="007B7250"/>
    <w:rsid w:val="007C6CA3"/>
    <w:rsid w:val="007D0090"/>
    <w:rsid w:val="007D3180"/>
    <w:rsid w:val="007D4BAF"/>
    <w:rsid w:val="007D6D94"/>
    <w:rsid w:val="007E1AF7"/>
    <w:rsid w:val="007E2140"/>
    <w:rsid w:val="007E2DFE"/>
    <w:rsid w:val="007E3688"/>
    <w:rsid w:val="007E4E7D"/>
    <w:rsid w:val="007E7014"/>
    <w:rsid w:val="007E7BBE"/>
    <w:rsid w:val="007F1F80"/>
    <w:rsid w:val="007F60FF"/>
    <w:rsid w:val="007F68DF"/>
    <w:rsid w:val="00805225"/>
    <w:rsid w:val="008062BC"/>
    <w:rsid w:val="00806390"/>
    <w:rsid w:val="00821BF5"/>
    <w:rsid w:val="008241F3"/>
    <w:rsid w:val="008271F8"/>
    <w:rsid w:val="0083372B"/>
    <w:rsid w:val="00833F82"/>
    <w:rsid w:val="00837800"/>
    <w:rsid w:val="0084116C"/>
    <w:rsid w:val="00843684"/>
    <w:rsid w:val="0084398F"/>
    <w:rsid w:val="008462A0"/>
    <w:rsid w:val="00850791"/>
    <w:rsid w:val="00850B30"/>
    <w:rsid w:val="00853B6D"/>
    <w:rsid w:val="00853D49"/>
    <w:rsid w:val="00854EB9"/>
    <w:rsid w:val="00855F34"/>
    <w:rsid w:val="0086020D"/>
    <w:rsid w:val="008603AC"/>
    <w:rsid w:val="008626C0"/>
    <w:rsid w:val="00862E0B"/>
    <w:rsid w:val="00864ACE"/>
    <w:rsid w:val="00864D56"/>
    <w:rsid w:val="00867FAB"/>
    <w:rsid w:val="0087283F"/>
    <w:rsid w:val="0087716D"/>
    <w:rsid w:val="008804C0"/>
    <w:rsid w:val="008827BF"/>
    <w:rsid w:val="0088296C"/>
    <w:rsid w:val="00882DC8"/>
    <w:rsid w:val="00883A2A"/>
    <w:rsid w:val="00884A2D"/>
    <w:rsid w:val="00884E9C"/>
    <w:rsid w:val="008875CB"/>
    <w:rsid w:val="00891081"/>
    <w:rsid w:val="00891571"/>
    <w:rsid w:val="00892ACD"/>
    <w:rsid w:val="00893445"/>
    <w:rsid w:val="0089600D"/>
    <w:rsid w:val="008A1E6E"/>
    <w:rsid w:val="008A3C40"/>
    <w:rsid w:val="008A7C00"/>
    <w:rsid w:val="008B1DD6"/>
    <w:rsid w:val="008B31AE"/>
    <w:rsid w:val="008B349B"/>
    <w:rsid w:val="008B35D1"/>
    <w:rsid w:val="008B5546"/>
    <w:rsid w:val="008B5BDE"/>
    <w:rsid w:val="008C3254"/>
    <w:rsid w:val="008C4E40"/>
    <w:rsid w:val="008C752C"/>
    <w:rsid w:val="008C7D48"/>
    <w:rsid w:val="008D11A7"/>
    <w:rsid w:val="008D2015"/>
    <w:rsid w:val="008D2095"/>
    <w:rsid w:val="008E0A15"/>
    <w:rsid w:val="008E1C20"/>
    <w:rsid w:val="008E2435"/>
    <w:rsid w:val="008E2881"/>
    <w:rsid w:val="008F08DF"/>
    <w:rsid w:val="008F7124"/>
    <w:rsid w:val="00901518"/>
    <w:rsid w:val="00905D2C"/>
    <w:rsid w:val="00906FB6"/>
    <w:rsid w:val="00912378"/>
    <w:rsid w:val="0091327A"/>
    <w:rsid w:val="00916369"/>
    <w:rsid w:val="00916E33"/>
    <w:rsid w:val="00923229"/>
    <w:rsid w:val="0092559A"/>
    <w:rsid w:val="00926519"/>
    <w:rsid w:val="00927176"/>
    <w:rsid w:val="00931BE1"/>
    <w:rsid w:val="00935629"/>
    <w:rsid w:val="00935865"/>
    <w:rsid w:val="009362B9"/>
    <w:rsid w:val="009362E9"/>
    <w:rsid w:val="009415E0"/>
    <w:rsid w:val="00943B2E"/>
    <w:rsid w:val="00943E3E"/>
    <w:rsid w:val="00945CFF"/>
    <w:rsid w:val="0094703D"/>
    <w:rsid w:val="00955B81"/>
    <w:rsid w:val="00960FC6"/>
    <w:rsid w:val="0096191D"/>
    <w:rsid w:val="00961E54"/>
    <w:rsid w:val="0096297D"/>
    <w:rsid w:val="00962D18"/>
    <w:rsid w:val="00964C32"/>
    <w:rsid w:val="009668E7"/>
    <w:rsid w:val="00966B9B"/>
    <w:rsid w:val="009677AA"/>
    <w:rsid w:val="0097278A"/>
    <w:rsid w:val="00977507"/>
    <w:rsid w:val="00977E2C"/>
    <w:rsid w:val="00981047"/>
    <w:rsid w:val="0098149C"/>
    <w:rsid w:val="00982844"/>
    <w:rsid w:val="009828CE"/>
    <w:rsid w:val="009856D4"/>
    <w:rsid w:val="00985E05"/>
    <w:rsid w:val="009863BB"/>
    <w:rsid w:val="0099085E"/>
    <w:rsid w:val="009924F2"/>
    <w:rsid w:val="0099292B"/>
    <w:rsid w:val="009939E4"/>
    <w:rsid w:val="00997431"/>
    <w:rsid w:val="009A3B6D"/>
    <w:rsid w:val="009A5F63"/>
    <w:rsid w:val="009B3101"/>
    <w:rsid w:val="009B4469"/>
    <w:rsid w:val="009B6124"/>
    <w:rsid w:val="009B6E82"/>
    <w:rsid w:val="009C0060"/>
    <w:rsid w:val="009C019A"/>
    <w:rsid w:val="009C0DF2"/>
    <w:rsid w:val="009C2906"/>
    <w:rsid w:val="009C332A"/>
    <w:rsid w:val="009C4DF9"/>
    <w:rsid w:val="009C7E72"/>
    <w:rsid w:val="009D615D"/>
    <w:rsid w:val="009E1EEE"/>
    <w:rsid w:val="009E4C2D"/>
    <w:rsid w:val="009E6586"/>
    <w:rsid w:val="009F1636"/>
    <w:rsid w:val="009F2B97"/>
    <w:rsid w:val="009F4EC1"/>
    <w:rsid w:val="009F4F36"/>
    <w:rsid w:val="009F5EE0"/>
    <w:rsid w:val="00A00639"/>
    <w:rsid w:val="00A010F6"/>
    <w:rsid w:val="00A030CA"/>
    <w:rsid w:val="00A042E4"/>
    <w:rsid w:val="00A072BE"/>
    <w:rsid w:val="00A102EC"/>
    <w:rsid w:val="00A10E90"/>
    <w:rsid w:val="00A13A3A"/>
    <w:rsid w:val="00A17101"/>
    <w:rsid w:val="00A2174A"/>
    <w:rsid w:val="00A23E34"/>
    <w:rsid w:val="00A26A9C"/>
    <w:rsid w:val="00A27BBD"/>
    <w:rsid w:val="00A32814"/>
    <w:rsid w:val="00A356D9"/>
    <w:rsid w:val="00A4058E"/>
    <w:rsid w:val="00A40DF3"/>
    <w:rsid w:val="00A4214A"/>
    <w:rsid w:val="00A447FC"/>
    <w:rsid w:val="00A44BA4"/>
    <w:rsid w:val="00A44DD3"/>
    <w:rsid w:val="00A46806"/>
    <w:rsid w:val="00A47D94"/>
    <w:rsid w:val="00A50C69"/>
    <w:rsid w:val="00A52DFD"/>
    <w:rsid w:val="00A54D88"/>
    <w:rsid w:val="00A627EB"/>
    <w:rsid w:val="00A62B91"/>
    <w:rsid w:val="00A658D5"/>
    <w:rsid w:val="00A66F17"/>
    <w:rsid w:val="00A725CC"/>
    <w:rsid w:val="00A72CAB"/>
    <w:rsid w:val="00A73133"/>
    <w:rsid w:val="00A74DDF"/>
    <w:rsid w:val="00A801A6"/>
    <w:rsid w:val="00A80F67"/>
    <w:rsid w:val="00A8100D"/>
    <w:rsid w:val="00A840DE"/>
    <w:rsid w:val="00A85FBB"/>
    <w:rsid w:val="00A85FE7"/>
    <w:rsid w:val="00A8787C"/>
    <w:rsid w:val="00A9228B"/>
    <w:rsid w:val="00A92C6F"/>
    <w:rsid w:val="00A92E6C"/>
    <w:rsid w:val="00A97BFC"/>
    <w:rsid w:val="00AA160A"/>
    <w:rsid w:val="00AA3485"/>
    <w:rsid w:val="00AB212A"/>
    <w:rsid w:val="00AB6B16"/>
    <w:rsid w:val="00AB78AD"/>
    <w:rsid w:val="00AC0F80"/>
    <w:rsid w:val="00AC20CE"/>
    <w:rsid w:val="00AC5F76"/>
    <w:rsid w:val="00AD1001"/>
    <w:rsid w:val="00AD2A6D"/>
    <w:rsid w:val="00AD590B"/>
    <w:rsid w:val="00AE0B55"/>
    <w:rsid w:val="00AE13D8"/>
    <w:rsid w:val="00AE2245"/>
    <w:rsid w:val="00AE22FB"/>
    <w:rsid w:val="00AE5B8A"/>
    <w:rsid w:val="00AE5DE8"/>
    <w:rsid w:val="00AE6FE8"/>
    <w:rsid w:val="00AE72B4"/>
    <w:rsid w:val="00AF0CFF"/>
    <w:rsid w:val="00AF1F52"/>
    <w:rsid w:val="00AF32F0"/>
    <w:rsid w:val="00AF5236"/>
    <w:rsid w:val="00AF7FB2"/>
    <w:rsid w:val="00B07431"/>
    <w:rsid w:val="00B14044"/>
    <w:rsid w:val="00B14233"/>
    <w:rsid w:val="00B146B8"/>
    <w:rsid w:val="00B14FBE"/>
    <w:rsid w:val="00B152FA"/>
    <w:rsid w:val="00B1749C"/>
    <w:rsid w:val="00B22147"/>
    <w:rsid w:val="00B2223D"/>
    <w:rsid w:val="00B25835"/>
    <w:rsid w:val="00B258FA"/>
    <w:rsid w:val="00B2716D"/>
    <w:rsid w:val="00B27F43"/>
    <w:rsid w:val="00B31278"/>
    <w:rsid w:val="00B32796"/>
    <w:rsid w:val="00B33304"/>
    <w:rsid w:val="00B33C5A"/>
    <w:rsid w:val="00B34625"/>
    <w:rsid w:val="00B3626D"/>
    <w:rsid w:val="00B37F81"/>
    <w:rsid w:val="00B5393D"/>
    <w:rsid w:val="00B53D40"/>
    <w:rsid w:val="00B55BB7"/>
    <w:rsid w:val="00B57262"/>
    <w:rsid w:val="00B57F5C"/>
    <w:rsid w:val="00B62C43"/>
    <w:rsid w:val="00B63269"/>
    <w:rsid w:val="00B647BD"/>
    <w:rsid w:val="00B64EDF"/>
    <w:rsid w:val="00B64FAA"/>
    <w:rsid w:val="00B656AC"/>
    <w:rsid w:val="00B73B07"/>
    <w:rsid w:val="00B82387"/>
    <w:rsid w:val="00B82B20"/>
    <w:rsid w:val="00B836A3"/>
    <w:rsid w:val="00B87890"/>
    <w:rsid w:val="00B87FB8"/>
    <w:rsid w:val="00BA17AE"/>
    <w:rsid w:val="00BA4062"/>
    <w:rsid w:val="00BA5CAB"/>
    <w:rsid w:val="00BA6880"/>
    <w:rsid w:val="00BA6B2F"/>
    <w:rsid w:val="00BB01C7"/>
    <w:rsid w:val="00BB0BAE"/>
    <w:rsid w:val="00BB46D0"/>
    <w:rsid w:val="00BB4C37"/>
    <w:rsid w:val="00BB53C1"/>
    <w:rsid w:val="00BB7DF9"/>
    <w:rsid w:val="00BC07B3"/>
    <w:rsid w:val="00BC33E1"/>
    <w:rsid w:val="00BC435E"/>
    <w:rsid w:val="00BC4D9F"/>
    <w:rsid w:val="00BC6B79"/>
    <w:rsid w:val="00BD0617"/>
    <w:rsid w:val="00BD0B20"/>
    <w:rsid w:val="00BD2794"/>
    <w:rsid w:val="00BD5CF5"/>
    <w:rsid w:val="00BD7796"/>
    <w:rsid w:val="00BE2230"/>
    <w:rsid w:val="00BE389A"/>
    <w:rsid w:val="00BE5AC5"/>
    <w:rsid w:val="00BE77EF"/>
    <w:rsid w:val="00BF2351"/>
    <w:rsid w:val="00BF3048"/>
    <w:rsid w:val="00BF383A"/>
    <w:rsid w:val="00BF4BDD"/>
    <w:rsid w:val="00C00BB5"/>
    <w:rsid w:val="00C02AA8"/>
    <w:rsid w:val="00C05609"/>
    <w:rsid w:val="00C0662D"/>
    <w:rsid w:val="00C102F1"/>
    <w:rsid w:val="00C109AF"/>
    <w:rsid w:val="00C1296E"/>
    <w:rsid w:val="00C1389C"/>
    <w:rsid w:val="00C1417D"/>
    <w:rsid w:val="00C21F47"/>
    <w:rsid w:val="00C22087"/>
    <w:rsid w:val="00C22C18"/>
    <w:rsid w:val="00C24B5A"/>
    <w:rsid w:val="00C268D7"/>
    <w:rsid w:val="00C26F39"/>
    <w:rsid w:val="00C27F07"/>
    <w:rsid w:val="00C31417"/>
    <w:rsid w:val="00C345EF"/>
    <w:rsid w:val="00C34AF4"/>
    <w:rsid w:val="00C41328"/>
    <w:rsid w:val="00C42065"/>
    <w:rsid w:val="00C420AB"/>
    <w:rsid w:val="00C4456D"/>
    <w:rsid w:val="00C44F5E"/>
    <w:rsid w:val="00C457C5"/>
    <w:rsid w:val="00C45BC7"/>
    <w:rsid w:val="00C478DD"/>
    <w:rsid w:val="00C47D1A"/>
    <w:rsid w:val="00C51ADE"/>
    <w:rsid w:val="00C55A9F"/>
    <w:rsid w:val="00C63B76"/>
    <w:rsid w:val="00C66270"/>
    <w:rsid w:val="00C665F5"/>
    <w:rsid w:val="00C673B9"/>
    <w:rsid w:val="00C67E74"/>
    <w:rsid w:val="00C7052E"/>
    <w:rsid w:val="00C72A91"/>
    <w:rsid w:val="00C76C3A"/>
    <w:rsid w:val="00C81999"/>
    <w:rsid w:val="00C84EAA"/>
    <w:rsid w:val="00C84FDA"/>
    <w:rsid w:val="00C86D46"/>
    <w:rsid w:val="00C87452"/>
    <w:rsid w:val="00C87C34"/>
    <w:rsid w:val="00C91C74"/>
    <w:rsid w:val="00C92076"/>
    <w:rsid w:val="00C9298F"/>
    <w:rsid w:val="00C93007"/>
    <w:rsid w:val="00C93471"/>
    <w:rsid w:val="00C93998"/>
    <w:rsid w:val="00CA18BF"/>
    <w:rsid w:val="00CA533E"/>
    <w:rsid w:val="00CA5546"/>
    <w:rsid w:val="00CB257A"/>
    <w:rsid w:val="00CB3339"/>
    <w:rsid w:val="00CB7363"/>
    <w:rsid w:val="00CC6661"/>
    <w:rsid w:val="00CD1241"/>
    <w:rsid w:val="00CD1AC5"/>
    <w:rsid w:val="00CD1BEC"/>
    <w:rsid w:val="00CD2331"/>
    <w:rsid w:val="00CE18CB"/>
    <w:rsid w:val="00CE668D"/>
    <w:rsid w:val="00CE6EAC"/>
    <w:rsid w:val="00CE7BE0"/>
    <w:rsid w:val="00CF1FAE"/>
    <w:rsid w:val="00CF3A0A"/>
    <w:rsid w:val="00CF4538"/>
    <w:rsid w:val="00CF7514"/>
    <w:rsid w:val="00D02B89"/>
    <w:rsid w:val="00D04D3A"/>
    <w:rsid w:val="00D05F22"/>
    <w:rsid w:val="00D0686E"/>
    <w:rsid w:val="00D10623"/>
    <w:rsid w:val="00D12307"/>
    <w:rsid w:val="00D1466E"/>
    <w:rsid w:val="00D16B10"/>
    <w:rsid w:val="00D22077"/>
    <w:rsid w:val="00D228FA"/>
    <w:rsid w:val="00D23E14"/>
    <w:rsid w:val="00D2416A"/>
    <w:rsid w:val="00D27F4E"/>
    <w:rsid w:val="00D332EE"/>
    <w:rsid w:val="00D36D0B"/>
    <w:rsid w:val="00D37081"/>
    <w:rsid w:val="00D42012"/>
    <w:rsid w:val="00D43544"/>
    <w:rsid w:val="00D46108"/>
    <w:rsid w:val="00D47164"/>
    <w:rsid w:val="00D53399"/>
    <w:rsid w:val="00D5423F"/>
    <w:rsid w:val="00D62BA5"/>
    <w:rsid w:val="00D646BE"/>
    <w:rsid w:val="00D66A08"/>
    <w:rsid w:val="00D70081"/>
    <w:rsid w:val="00D702BE"/>
    <w:rsid w:val="00D70A62"/>
    <w:rsid w:val="00D75791"/>
    <w:rsid w:val="00D75B9C"/>
    <w:rsid w:val="00D77BE6"/>
    <w:rsid w:val="00D80386"/>
    <w:rsid w:val="00D81ADA"/>
    <w:rsid w:val="00D81D24"/>
    <w:rsid w:val="00D840BD"/>
    <w:rsid w:val="00D860A8"/>
    <w:rsid w:val="00D90314"/>
    <w:rsid w:val="00D91310"/>
    <w:rsid w:val="00D94895"/>
    <w:rsid w:val="00D96EB2"/>
    <w:rsid w:val="00DA0B3E"/>
    <w:rsid w:val="00DA1E62"/>
    <w:rsid w:val="00DA1EEA"/>
    <w:rsid w:val="00DA3C9F"/>
    <w:rsid w:val="00DA523E"/>
    <w:rsid w:val="00DA607B"/>
    <w:rsid w:val="00DA7BD7"/>
    <w:rsid w:val="00DB1B49"/>
    <w:rsid w:val="00DB34C8"/>
    <w:rsid w:val="00DB41E6"/>
    <w:rsid w:val="00DB45F9"/>
    <w:rsid w:val="00DB4F57"/>
    <w:rsid w:val="00DB5F6A"/>
    <w:rsid w:val="00DB774D"/>
    <w:rsid w:val="00DC17EF"/>
    <w:rsid w:val="00DC31FE"/>
    <w:rsid w:val="00DD1A45"/>
    <w:rsid w:val="00DD4822"/>
    <w:rsid w:val="00DD4EA6"/>
    <w:rsid w:val="00DE1380"/>
    <w:rsid w:val="00DE5630"/>
    <w:rsid w:val="00DE7393"/>
    <w:rsid w:val="00DE7E2C"/>
    <w:rsid w:val="00DF30E4"/>
    <w:rsid w:val="00DF3FFC"/>
    <w:rsid w:val="00E0096A"/>
    <w:rsid w:val="00E0187B"/>
    <w:rsid w:val="00E04012"/>
    <w:rsid w:val="00E12B15"/>
    <w:rsid w:val="00E1396B"/>
    <w:rsid w:val="00E141EA"/>
    <w:rsid w:val="00E15199"/>
    <w:rsid w:val="00E1743B"/>
    <w:rsid w:val="00E253EA"/>
    <w:rsid w:val="00E27EDF"/>
    <w:rsid w:val="00E32E92"/>
    <w:rsid w:val="00E34944"/>
    <w:rsid w:val="00E34A7B"/>
    <w:rsid w:val="00E369C0"/>
    <w:rsid w:val="00E37936"/>
    <w:rsid w:val="00E40F82"/>
    <w:rsid w:val="00E4430B"/>
    <w:rsid w:val="00E44880"/>
    <w:rsid w:val="00E44A12"/>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76E5B"/>
    <w:rsid w:val="00E81AEE"/>
    <w:rsid w:val="00E81B77"/>
    <w:rsid w:val="00E8312A"/>
    <w:rsid w:val="00E831EB"/>
    <w:rsid w:val="00E86139"/>
    <w:rsid w:val="00E91060"/>
    <w:rsid w:val="00E911C7"/>
    <w:rsid w:val="00E91EAB"/>
    <w:rsid w:val="00E95E2E"/>
    <w:rsid w:val="00E9672D"/>
    <w:rsid w:val="00E96C11"/>
    <w:rsid w:val="00E9788B"/>
    <w:rsid w:val="00E97DEE"/>
    <w:rsid w:val="00EA09AF"/>
    <w:rsid w:val="00EA1AF7"/>
    <w:rsid w:val="00EA2E7E"/>
    <w:rsid w:val="00EA3740"/>
    <w:rsid w:val="00EA399D"/>
    <w:rsid w:val="00EA4A55"/>
    <w:rsid w:val="00EA6A84"/>
    <w:rsid w:val="00EB1812"/>
    <w:rsid w:val="00EB2843"/>
    <w:rsid w:val="00EB429A"/>
    <w:rsid w:val="00EC0A3A"/>
    <w:rsid w:val="00EC4ABC"/>
    <w:rsid w:val="00EC6A8E"/>
    <w:rsid w:val="00ED3626"/>
    <w:rsid w:val="00ED44F7"/>
    <w:rsid w:val="00EE31FC"/>
    <w:rsid w:val="00EE4A44"/>
    <w:rsid w:val="00EE6F75"/>
    <w:rsid w:val="00EF02F4"/>
    <w:rsid w:val="00F005B8"/>
    <w:rsid w:val="00F038B3"/>
    <w:rsid w:val="00F04E61"/>
    <w:rsid w:val="00F119A7"/>
    <w:rsid w:val="00F12FAA"/>
    <w:rsid w:val="00F14F68"/>
    <w:rsid w:val="00F251BB"/>
    <w:rsid w:val="00F25FD3"/>
    <w:rsid w:val="00F26142"/>
    <w:rsid w:val="00F26A98"/>
    <w:rsid w:val="00F31B10"/>
    <w:rsid w:val="00F32562"/>
    <w:rsid w:val="00F41AC3"/>
    <w:rsid w:val="00F423CD"/>
    <w:rsid w:val="00F424AF"/>
    <w:rsid w:val="00F44831"/>
    <w:rsid w:val="00F452CC"/>
    <w:rsid w:val="00F45CF3"/>
    <w:rsid w:val="00F45ED7"/>
    <w:rsid w:val="00F50B55"/>
    <w:rsid w:val="00F50EA5"/>
    <w:rsid w:val="00F51772"/>
    <w:rsid w:val="00F54AE8"/>
    <w:rsid w:val="00F5520E"/>
    <w:rsid w:val="00F620DE"/>
    <w:rsid w:val="00F622B6"/>
    <w:rsid w:val="00F63477"/>
    <w:rsid w:val="00F66752"/>
    <w:rsid w:val="00F71AE8"/>
    <w:rsid w:val="00F767E3"/>
    <w:rsid w:val="00F77ECC"/>
    <w:rsid w:val="00F8159A"/>
    <w:rsid w:val="00F81A82"/>
    <w:rsid w:val="00F83973"/>
    <w:rsid w:val="00F84842"/>
    <w:rsid w:val="00F9004C"/>
    <w:rsid w:val="00F909ED"/>
    <w:rsid w:val="00F9164A"/>
    <w:rsid w:val="00F9383A"/>
    <w:rsid w:val="00F965CD"/>
    <w:rsid w:val="00FA0335"/>
    <w:rsid w:val="00FA3C71"/>
    <w:rsid w:val="00FA5C8C"/>
    <w:rsid w:val="00FB3CED"/>
    <w:rsid w:val="00FC0B25"/>
    <w:rsid w:val="00FC29E5"/>
    <w:rsid w:val="00FC4295"/>
    <w:rsid w:val="00FC4C74"/>
    <w:rsid w:val="00FC5598"/>
    <w:rsid w:val="00FC750A"/>
    <w:rsid w:val="00FC7C4D"/>
    <w:rsid w:val="00FD283B"/>
    <w:rsid w:val="00FD2EB7"/>
    <w:rsid w:val="00FE2C1B"/>
    <w:rsid w:val="00FE38F0"/>
    <w:rsid w:val="00FE3FAF"/>
    <w:rsid w:val="00FE607D"/>
    <w:rsid w:val="00FE78B6"/>
    <w:rsid w:val="00FF0899"/>
    <w:rsid w:val="00FF1DE2"/>
    <w:rsid w:val="021344B2"/>
    <w:rsid w:val="028A797B"/>
    <w:rsid w:val="0310257F"/>
    <w:rsid w:val="043E6FFD"/>
    <w:rsid w:val="049A2325"/>
    <w:rsid w:val="05D159E1"/>
    <w:rsid w:val="09A7170E"/>
    <w:rsid w:val="0D584D4E"/>
    <w:rsid w:val="0E9F5702"/>
    <w:rsid w:val="10A26AE1"/>
    <w:rsid w:val="10D0572A"/>
    <w:rsid w:val="12836356"/>
    <w:rsid w:val="12906DE8"/>
    <w:rsid w:val="15730819"/>
    <w:rsid w:val="15F24541"/>
    <w:rsid w:val="1673643E"/>
    <w:rsid w:val="16C60966"/>
    <w:rsid w:val="17DB4062"/>
    <w:rsid w:val="18056BC8"/>
    <w:rsid w:val="184E7E5D"/>
    <w:rsid w:val="1A4D3F92"/>
    <w:rsid w:val="1B7C4F70"/>
    <w:rsid w:val="1DF134F7"/>
    <w:rsid w:val="200425B9"/>
    <w:rsid w:val="222E254B"/>
    <w:rsid w:val="249D3364"/>
    <w:rsid w:val="26CC3A0A"/>
    <w:rsid w:val="26DD2603"/>
    <w:rsid w:val="27B04317"/>
    <w:rsid w:val="2B3E1F52"/>
    <w:rsid w:val="2B804CDE"/>
    <w:rsid w:val="2B830AD5"/>
    <w:rsid w:val="2B887F21"/>
    <w:rsid w:val="2C0B0A77"/>
    <w:rsid w:val="2C52627A"/>
    <w:rsid w:val="2E677F3F"/>
    <w:rsid w:val="2ED0561B"/>
    <w:rsid w:val="30C1651C"/>
    <w:rsid w:val="3190087F"/>
    <w:rsid w:val="31C65E92"/>
    <w:rsid w:val="31F02D77"/>
    <w:rsid w:val="34C709C8"/>
    <w:rsid w:val="37063B89"/>
    <w:rsid w:val="39056C1F"/>
    <w:rsid w:val="39066B45"/>
    <w:rsid w:val="3AB729E4"/>
    <w:rsid w:val="3F224D48"/>
    <w:rsid w:val="41842FCE"/>
    <w:rsid w:val="42311DB5"/>
    <w:rsid w:val="42564DBF"/>
    <w:rsid w:val="4365463A"/>
    <w:rsid w:val="43D812F9"/>
    <w:rsid w:val="456832AB"/>
    <w:rsid w:val="469730F9"/>
    <w:rsid w:val="4739526E"/>
    <w:rsid w:val="477102EE"/>
    <w:rsid w:val="47797031"/>
    <w:rsid w:val="4861314E"/>
    <w:rsid w:val="4912240F"/>
    <w:rsid w:val="4A0B6A2C"/>
    <w:rsid w:val="4A38448A"/>
    <w:rsid w:val="4A682100"/>
    <w:rsid w:val="4D2D7D2E"/>
    <w:rsid w:val="4D416FA2"/>
    <w:rsid w:val="4D571FB4"/>
    <w:rsid w:val="519846FD"/>
    <w:rsid w:val="526A177C"/>
    <w:rsid w:val="545A251E"/>
    <w:rsid w:val="5641747C"/>
    <w:rsid w:val="571D5670"/>
    <w:rsid w:val="57C31C28"/>
    <w:rsid w:val="57F0156E"/>
    <w:rsid w:val="5A4B3BBE"/>
    <w:rsid w:val="5DAD3BA5"/>
    <w:rsid w:val="61055A2D"/>
    <w:rsid w:val="612A5DD7"/>
    <w:rsid w:val="645031BF"/>
    <w:rsid w:val="664B2332"/>
    <w:rsid w:val="664F10B0"/>
    <w:rsid w:val="6654440F"/>
    <w:rsid w:val="681D75B0"/>
    <w:rsid w:val="694357F2"/>
    <w:rsid w:val="6B5C220A"/>
    <w:rsid w:val="6BB675C2"/>
    <w:rsid w:val="6DDC790E"/>
    <w:rsid w:val="707A6790"/>
    <w:rsid w:val="709F561A"/>
    <w:rsid w:val="74725D4A"/>
    <w:rsid w:val="74BB5B36"/>
    <w:rsid w:val="75D7705D"/>
    <w:rsid w:val="75E6098F"/>
    <w:rsid w:val="768C0607"/>
    <w:rsid w:val="76B26C00"/>
    <w:rsid w:val="771B5C73"/>
    <w:rsid w:val="77B222A3"/>
    <w:rsid w:val="79A67419"/>
    <w:rsid w:val="7A282B7D"/>
    <w:rsid w:val="7ADE1912"/>
    <w:rsid w:val="7C073314"/>
    <w:rsid w:val="7C585246"/>
    <w:rsid w:val="7C5C1C06"/>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32B83E"/>
  <w15:docId w15:val="{A67726E5-4D36-450B-BFB1-AEAB9B56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22"/>
    <w:qFormat/>
    <w:pPr>
      <w:widowControl w:val="0"/>
      <w:jc w:val="both"/>
    </w:pPr>
    <w:rPr>
      <w:kern w:val="2"/>
      <w:sz w:val="21"/>
      <w:szCs w:val="24"/>
    </w:rPr>
  </w:style>
  <w:style w:type="paragraph" w:styleId="10">
    <w:name w:val="heading 1"/>
    <w:basedOn w:val="a3"/>
    <w:next w:val="a3"/>
    <w:link w:val="11"/>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3"/>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3"/>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2">
    <w:name w:val="Body Text First Indent 2"/>
    <w:basedOn w:val="a7"/>
    <w:next w:val="a3"/>
    <w:qFormat/>
    <w:pPr>
      <w:spacing w:before="0" w:after="120" w:line="240" w:lineRule="auto"/>
      <w:ind w:leftChars="200" w:left="420" w:firstLineChars="200" w:firstLine="420"/>
    </w:pPr>
    <w:rPr>
      <w:rFonts w:ascii="Times New Roman" w:eastAsia="宋体" w:hAnsi="Times New Roman"/>
      <w:sz w:val="21"/>
    </w:rPr>
  </w:style>
  <w:style w:type="paragraph" w:styleId="a7">
    <w:name w:val="Body Text Indent"/>
    <w:basedOn w:val="a3"/>
    <w:next w:val="a8"/>
    <w:qFormat/>
    <w:pPr>
      <w:spacing w:before="50" w:after="50" w:line="360" w:lineRule="auto"/>
      <w:ind w:leftChars="172" w:left="1439" w:hangingChars="449" w:hanging="1078"/>
    </w:pPr>
    <w:rPr>
      <w:rFonts w:ascii="楷体_GB2312" w:eastAsia="楷体_GB2312" w:hAnsi="宋体"/>
      <w:sz w:val="24"/>
    </w:rPr>
  </w:style>
  <w:style w:type="paragraph" w:styleId="a8">
    <w:name w:val="envelope return"/>
    <w:basedOn w:val="a3"/>
    <w:uiPriority w:val="99"/>
    <w:qFormat/>
    <w:pPr>
      <w:snapToGrid w:val="0"/>
    </w:pPr>
    <w:rPr>
      <w:rFonts w:ascii="Arial" w:hAnsi="Arial"/>
    </w:rPr>
  </w:style>
  <w:style w:type="paragraph" w:styleId="32">
    <w:name w:val="List 3"/>
    <w:basedOn w:val="a3"/>
    <w:qFormat/>
    <w:pPr>
      <w:widowControl/>
      <w:ind w:left="1080" w:hanging="360"/>
      <w:jc w:val="left"/>
    </w:pPr>
    <w:rPr>
      <w:kern w:val="0"/>
      <w:sz w:val="24"/>
    </w:rPr>
  </w:style>
  <w:style w:type="paragraph" w:styleId="TOC7">
    <w:name w:val="toc 7"/>
    <w:basedOn w:val="a3"/>
    <w:next w:val="a3"/>
    <w:qFormat/>
    <w:pPr>
      <w:ind w:left="1260"/>
      <w:jc w:val="left"/>
    </w:pPr>
    <w:rPr>
      <w:sz w:val="18"/>
      <w:szCs w:val="18"/>
    </w:rPr>
  </w:style>
  <w:style w:type="paragraph" w:styleId="80">
    <w:name w:val="index 8"/>
    <w:basedOn w:val="a3"/>
    <w:next w:val="a3"/>
    <w:qFormat/>
    <w:pPr>
      <w:widowControl/>
      <w:ind w:left="1920" w:hanging="240"/>
      <w:jc w:val="left"/>
    </w:pPr>
    <w:rPr>
      <w:kern w:val="0"/>
      <w:sz w:val="24"/>
    </w:rPr>
  </w:style>
  <w:style w:type="paragraph" w:styleId="a1">
    <w:name w:val="List Number"/>
    <w:basedOn w:val="a9"/>
    <w:qFormat/>
    <w:pPr>
      <w:numPr>
        <w:numId w:val="2"/>
      </w:numPr>
      <w:tabs>
        <w:tab w:val="clear" w:pos="927"/>
        <w:tab w:val="left" w:pos="360"/>
      </w:tabs>
      <w:spacing w:line="360" w:lineRule="auto"/>
      <w:ind w:left="0" w:firstLine="420"/>
    </w:pPr>
    <w:rPr>
      <w:bCs/>
      <w:kern w:val="24"/>
      <w:sz w:val="24"/>
      <w:szCs w:val="24"/>
    </w:rPr>
  </w:style>
  <w:style w:type="paragraph" w:styleId="a9">
    <w:name w:val="Normal Indent"/>
    <w:basedOn w:val="a3"/>
    <w:link w:val="aa"/>
    <w:qFormat/>
    <w:pPr>
      <w:ind w:firstLine="420"/>
    </w:pPr>
    <w:rPr>
      <w:szCs w:val="20"/>
    </w:rPr>
  </w:style>
  <w:style w:type="paragraph" w:styleId="51">
    <w:name w:val="index 5"/>
    <w:basedOn w:val="a3"/>
    <w:next w:val="a3"/>
    <w:qFormat/>
    <w:pPr>
      <w:widowControl/>
      <w:ind w:left="1200" w:hanging="240"/>
      <w:jc w:val="left"/>
    </w:pPr>
    <w:rPr>
      <w:kern w:val="0"/>
      <w:sz w:val="24"/>
    </w:rPr>
  </w:style>
  <w:style w:type="paragraph" w:styleId="ab">
    <w:name w:val="List Bullet"/>
    <w:basedOn w:val="a3"/>
    <w:qFormat/>
    <w:pPr>
      <w:tabs>
        <w:tab w:val="left" w:pos="360"/>
      </w:tabs>
      <w:spacing w:line="240" w:lineRule="atLeast"/>
      <w:ind w:leftChars="30" w:left="360" w:hanging="360"/>
    </w:pPr>
    <w:rPr>
      <w:rFonts w:ascii="宋体" w:hAnsi="宋体"/>
      <w:sz w:val="24"/>
      <w:szCs w:val="20"/>
    </w:rPr>
  </w:style>
  <w:style w:type="paragraph" w:styleId="ac">
    <w:name w:val="Document Map"/>
    <w:basedOn w:val="a3"/>
    <w:qFormat/>
    <w:pPr>
      <w:shd w:val="clear" w:color="auto" w:fill="000080"/>
    </w:pPr>
  </w:style>
  <w:style w:type="paragraph" w:styleId="ad">
    <w:name w:val="annotation text"/>
    <w:basedOn w:val="a3"/>
    <w:link w:val="ae"/>
    <w:qFormat/>
    <w:pPr>
      <w:jc w:val="left"/>
    </w:pPr>
  </w:style>
  <w:style w:type="paragraph" w:styleId="60">
    <w:name w:val="index 6"/>
    <w:basedOn w:val="a3"/>
    <w:next w:val="a3"/>
    <w:qFormat/>
    <w:pPr>
      <w:widowControl/>
      <w:ind w:left="1440" w:hanging="240"/>
      <w:jc w:val="left"/>
    </w:pPr>
    <w:rPr>
      <w:kern w:val="0"/>
      <w:sz w:val="24"/>
    </w:rPr>
  </w:style>
  <w:style w:type="paragraph" w:styleId="33">
    <w:name w:val="Body Text 3"/>
    <w:basedOn w:val="a3"/>
    <w:qFormat/>
    <w:pPr>
      <w:widowControl/>
    </w:pPr>
    <w:rPr>
      <w:rFonts w:ascii="Arial" w:hAnsi="Arial"/>
      <w:kern w:val="0"/>
      <w:sz w:val="24"/>
      <w:szCs w:val="20"/>
      <w:lang w:eastAsia="en-US"/>
    </w:rPr>
  </w:style>
  <w:style w:type="paragraph" w:styleId="34">
    <w:name w:val="List Bullet 3"/>
    <w:basedOn w:val="a3"/>
    <w:qFormat/>
    <w:pPr>
      <w:tabs>
        <w:tab w:val="left" w:pos="1200"/>
      </w:tabs>
      <w:spacing w:line="400" w:lineRule="exact"/>
      <w:ind w:leftChars="400" w:left="1200" w:hangingChars="200" w:hanging="360"/>
    </w:pPr>
    <w:rPr>
      <w:rFonts w:ascii="宋体" w:hAnsi="宋体"/>
      <w:sz w:val="24"/>
      <w:szCs w:val="18"/>
    </w:rPr>
  </w:style>
  <w:style w:type="paragraph" w:styleId="af">
    <w:name w:val="Body Text"/>
    <w:basedOn w:val="a3"/>
    <w:next w:val="TOC8"/>
    <w:qFormat/>
    <w:pPr>
      <w:spacing w:line="360" w:lineRule="auto"/>
    </w:pPr>
    <w:rPr>
      <w:rFonts w:eastAsia="黑体"/>
      <w:b/>
      <w:sz w:val="28"/>
      <w:szCs w:val="20"/>
    </w:rPr>
  </w:style>
  <w:style w:type="paragraph" w:styleId="TOC8">
    <w:name w:val="toc 8"/>
    <w:basedOn w:val="a3"/>
    <w:next w:val="a3"/>
    <w:qFormat/>
    <w:pPr>
      <w:ind w:left="1470"/>
      <w:jc w:val="left"/>
    </w:pPr>
    <w:rPr>
      <w:sz w:val="18"/>
      <w:szCs w:val="18"/>
    </w:rPr>
  </w:style>
  <w:style w:type="paragraph" w:styleId="24">
    <w:name w:val="List 2"/>
    <w:basedOn w:val="a3"/>
    <w:qFormat/>
    <w:pPr>
      <w:ind w:leftChars="200" w:left="100" w:hangingChars="200" w:hanging="200"/>
    </w:pPr>
  </w:style>
  <w:style w:type="paragraph" w:styleId="af0">
    <w:name w:val="List Continue"/>
    <w:basedOn w:val="a3"/>
    <w:qFormat/>
    <w:pPr>
      <w:spacing w:after="120" w:line="400" w:lineRule="exact"/>
      <w:ind w:leftChars="200" w:left="420" w:firstLine="108"/>
    </w:pPr>
    <w:rPr>
      <w:rFonts w:ascii="宋体" w:hAnsi="宋体"/>
      <w:sz w:val="24"/>
      <w:szCs w:val="18"/>
    </w:rPr>
  </w:style>
  <w:style w:type="paragraph" w:styleId="25">
    <w:name w:val="List Bullet 2"/>
    <w:basedOn w:val="a3"/>
    <w:qFormat/>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qFormat/>
    <w:pPr>
      <w:widowControl/>
      <w:ind w:left="960" w:hanging="240"/>
      <w:jc w:val="left"/>
    </w:pPr>
    <w:rPr>
      <w:kern w:val="0"/>
      <w:sz w:val="24"/>
    </w:rPr>
  </w:style>
  <w:style w:type="paragraph" w:styleId="TOC5">
    <w:name w:val="toc 5"/>
    <w:basedOn w:val="a3"/>
    <w:next w:val="a3"/>
    <w:qFormat/>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paragraph" w:styleId="af1">
    <w:name w:val="Plain Text"/>
    <w:basedOn w:val="a3"/>
    <w:link w:val="af2"/>
    <w:qFormat/>
    <w:rPr>
      <w:rFonts w:ascii="宋体" w:hAnsi="Courier New" w:cs="新宋体"/>
      <w:szCs w:val="21"/>
    </w:rPr>
  </w:style>
  <w:style w:type="paragraph" w:styleId="35">
    <w:name w:val="index 3"/>
    <w:basedOn w:val="a3"/>
    <w:next w:val="a3"/>
    <w:qFormat/>
    <w:pPr>
      <w:widowControl/>
      <w:ind w:left="720" w:hanging="240"/>
      <w:jc w:val="left"/>
    </w:pPr>
    <w:rPr>
      <w:kern w:val="0"/>
      <w:sz w:val="24"/>
    </w:rPr>
  </w:style>
  <w:style w:type="paragraph" w:styleId="af3">
    <w:name w:val="Date"/>
    <w:basedOn w:val="a3"/>
    <w:next w:val="a3"/>
    <w:qFormat/>
    <w:rPr>
      <w:sz w:val="44"/>
      <w:szCs w:val="20"/>
    </w:rPr>
  </w:style>
  <w:style w:type="paragraph" w:styleId="26">
    <w:name w:val="Body Text Indent 2"/>
    <w:basedOn w:val="a3"/>
    <w:qFormat/>
    <w:pPr>
      <w:spacing w:before="50" w:after="50" w:line="360" w:lineRule="auto"/>
      <w:ind w:leftChars="685" w:left="1440" w:hanging="2"/>
    </w:pPr>
    <w:rPr>
      <w:rFonts w:ascii="楷体_GB2312" w:eastAsia="楷体_GB2312" w:hAnsi="宋体"/>
      <w:sz w:val="24"/>
    </w:rPr>
  </w:style>
  <w:style w:type="paragraph" w:styleId="af4">
    <w:name w:val="Balloon Text"/>
    <w:basedOn w:val="a3"/>
    <w:link w:val="af5"/>
    <w:qFormat/>
    <w:rPr>
      <w:sz w:val="18"/>
      <w:szCs w:val="18"/>
    </w:rPr>
  </w:style>
  <w:style w:type="paragraph" w:styleId="af6">
    <w:name w:val="footer"/>
    <w:basedOn w:val="a3"/>
    <w:link w:val="af7"/>
    <w:qFormat/>
    <w:pPr>
      <w:tabs>
        <w:tab w:val="center" w:pos="4153"/>
        <w:tab w:val="right" w:pos="8306"/>
      </w:tabs>
      <w:snapToGrid w:val="0"/>
      <w:jc w:val="left"/>
    </w:pPr>
    <w:rPr>
      <w:sz w:val="18"/>
      <w:szCs w:val="20"/>
    </w:rPr>
  </w:style>
  <w:style w:type="paragraph" w:styleId="af8">
    <w:name w:val="header"/>
    <w:basedOn w:val="a3"/>
    <w:link w:val="af9"/>
    <w:qFormat/>
    <w:pPr>
      <w:pBdr>
        <w:bottom w:val="single" w:sz="6" w:space="1" w:color="auto"/>
      </w:pBdr>
      <w:tabs>
        <w:tab w:val="center" w:pos="4153"/>
        <w:tab w:val="right" w:pos="8306"/>
      </w:tabs>
      <w:snapToGrid w:val="0"/>
      <w:jc w:val="center"/>
    </w:pPr>
    <w:rPr>
      <w:sz w:val="18"/>
      <w:szCs w:val="18"/>
    </w:rPr>
  </w:style>
  <w:style w:type="paragraph" w:styleId="afa">
    <w:name w:val="Signature"/>
    <w:basedOn w:val="a3"/>
    <w:qFormat/>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qFormat/>
    <w:pPr>
      <w:ind w:left="630"/>
      <w:jc w:val="left"/>
    </w:pPr>
    <w:rPr>
      <w:sz w:val="18"/>
      <w:szCs w:val="18"/>
    </w:rPr>
  </w:style>
  <w:style w:type="paragraph" w:styleId="afb">
    <w:name w:val="index heading"/>
    <w:basedOn w:val="a3"/>
    <w:next w:val="12"/>
    <w:qFormat/>
    <w:pPr>
      <w:widowControl/>
      <w:jc w:val="left"/>
    </w:pPr>
    <w:rPr>
      <w:kern w:val="0"/>
      <w:sz w:val="24"/>
    </w:rPr>
  </w:style>
  <w:style w:type="paragraph" w:styleId="12">
    <w:name w:val="index 1"/>
    <w:basedOn w:val="a3"/>
    <w:next w:val="a3"/>
    <w:qFormat/>
    <w:pPr>
      <w:widowControl/>
      <w:ind w:left="240" w:hanging="240"/>
      <w:jc w:val="left"/>
    </w:pPr>
    <w:rPr>
      <w:kern w:val="0"/>
      <w:sz w:val="24"/>
    </w:rPr>
  </w:style>
  <w:style w:type="paragraph" w:styleId="afc">
    <w:name w:val="List"/>
    <w:basedOn w:val="a3"/>
    <w:qFormat/>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qFormat/>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qFormat/>
    <w:pPr>
      <w:ind w:left="1050"/>
      <w:jc w:val="left"/>
    </w:pPr>
    <w:rPr>
      <w:sz w:val="18"/>
      <w:szCs w:val="18"/>
    </w:rPr>
  </w:style>
  <w:style w:type="paragraph" w:styleId="52">
    <w:name w:val="List 5"/>
    <w:basedOn w:val="a3"/>
    <w:qFormat/>
    <w:pPr>
      <w:tabs>
        <w:tab w:val="left" w:pos="320"/>
      </w:tabs>
      <w:spacing w:line="400" w:lineRule="exact"/>
      <w:ind w:leftChars="30" w:left="320" w:hanging="420"/>
    </w:pPr>
    <w:rPr>
      <w:rFonts w:ascii="宋体" w:hAnsi="宋体"/>
      <w:b/>
      <w:sz w:val="24"/>
      <w:szCs w:val="18"/>
    </w:rPr>
  </w:style>
  <w:style w:type="paragraph" w:styleId="36">
    <w:name w:val="Body Text Indent 3"/>
    <w:basedOn w:val="a3"/>
    <w:qFormat/>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qFormat/>
    <w:pPr>
      <w:widowControl/>
      <w:ind w:left="1680" w:hanging="240"/>
      <w:jc w:val="left"/>
    </w:pPr>
    <w:rPr>
      <w:kern w:val="0"/>
      <w:sz w:val="24"/>
    </w:rPr>
  </w:style>
  <w:style w:type="paragraph" w:styleId="90">
    <w:name w:val="index 9"/>
    <w:basedOn w:val="a3"/>
    <w:next w:val="a3"/>
    <w:qFormat/>
    <w:pPr>
      <w:widowControl/>
      <w:ind w:left="2160" w:hanging="240"/>
      <w:jc w:val="left"/>
    </w:pPr>
    <w:rPr>
      <w:kern w:val="0"/>
      <w:sz w:val="24"/>
    </w:rPr>
  </w:style>
  <w:style w:type="paragraph" w:styleId="afd">
    <w:name w:val="table of figures"/>
    <w:basedOn w:val="a3"/>
    <w:next w:val="a3"/>
    <w:qFormat/>
    <w:pPr>
      <w:widowControl/>
      <w:ind w:left="480" w:hanging="480"/>
      <w:jc w:val="left"/>
    </w:pPr>
    <w:rPr>
      <w:kern w:val="0"/>
      <w:sz w:val="24"/>
    </w:rPr>
  </w:style>
  <w:style w:type="paragraph" w:styleId="TOC2">
    <w:name w:val="toc 2"/>
    <w:basedOn w:val="a3"/>
    <w:next w:val="a3"/>
    <w:uiPriority w:val="39"/>
    <w:qFormat/>
    <w:pPr>
      <w:ind w:left="210"/>
      <w:jc w:val="left"/>
    </w:pPr>
    <w:rPr>
      <w:smallCaps/>
      <w:sz w:val="20"/>
      <w:szCs w:val="20"/>
    </w:rPr>
  </w:style>
  <w:style w:type="paragraph" w:styleId="TOC9">
    <w:name w:val="toc 9"/>
    <w:basedOn w:val="a3"/>
    <w:next w:val="a3"/>
    <w:qFormat/>
    <w:pPr>
      <w:ind w:left="1680"/>
      <w:jc w:val="left"/>
    </w:pPr>
    <w:rPr>
      <w:sz w:val="18"/>
      <w:szCs w:val="18"/>
    </w:rPr>
  </w:style>
  <w:style w:type="paragraph" w:styleId="27">
    <w:name w:val="Body Text 2"/>
    <w:basedOn w:val="a3"/>
    <w:qFormat/>
    <w:pPr>
      <w:spacing w:after="120" w:line="480" w:lineRule="auto"/>
    </w:pPr>
  </w:style>
  <w:style w:type="paragraph" w:styleId="41">
    <w:name w:val="List 4"/>
    <w:basedOn w:val="a3"/>
    <w:qFormat/>
    <w:pPr>
      <w:spacing w:line="400" w:lineRule="exact"/>
      <w:ind w:leftChars="600" w:left="100" w:hangingChars="200" w:hanging="200"/>
    </w:pPr>
    <w:rPr>
      <w:rFonts w:ascii="宋体" w:hAnsi="宋体"/>
      <w:sz w:val="24"/>
      <w:szCs w:val="18"/>
    </w:rPr>
  </w:style>
  <w:style w:type="paragraph" w:styleId="28">
    <w:name w:val="List Continue 2"/>
    <w:basedOn w:val="a3"/>
    <w:qFormat/>
    <w:pPr>
      <w:spacing w:after="120" w:line="400" w:lineRule="exact"/>
      <w:ind w:leftChars="400" w:left="840" w:firstLine="108"/>
    </w:pPr>
    <w:rPr>
      <w:rFonts w:ascii="宋体" w:hAnsi="宋体"/>
      <w:sz w:val="24"/>
      <w:szCs w:val="18"/>
    </w:rPr>
  </w:style>
  <w:style w:type="paragraph" w:styleId="afe">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qFormat/>
    <w:pPr>
      <w:spacing w:after="120" w:line="400" w:lineRule="exact"/>
      <w:ind w:leftChars="600" w:left="1260" w:firstLine="108"/>
    </w:pPr>
    <w:rPr>
      <w:rFonts w:ascii="宋体" w:hAnsi="宋体"/>
      <w:sz w:val="24"/>
      <w:szCs w:val="18"/>
    </w:rPr>
  </w:style>
  <w:style w:type="paragraph" w:styleId="29">
    <w:name w:val="index 2"/>
    <w:basedOn w:val="a3"/>
    <w:next w:val="a3"/>
    <w:qFormat/>
    <w:pPr>
      <w:widowControl/>
      <w:ind w:left="480" w:hanging="240"/>
      <w:jc w:val="left"/>
    </w:pPr>
    <w:rPr>
      <w:kern w:val="0"/>
      <w:sz w:val="24"/>
    </w:rPr>
  </w:style>
  <w:style w:type="paragraph" w:styleId="aff">
    <w:name w:val="Title"/>
    <w:basedOn w:val="a3"/>
    <w:next w:val="a3"/>
    <w:qFormat/>
    <w:pPr>
      <w:jc w:val="center"/>
    </w:pPr>
    <w:rPr>
      <w:rFonts w:ascii="Arial" w:hAnsi="Arial"/>
      <w:b/>
      <w:kern w:val="0"/>
      <w:sz w:val="36"/>
      <w:szCs w:val="20"/>
      <w:lang w:eastAsia="en-US"/>
    </w:rPr>
  </w:style>
  <w:style w:type="paragraph" w:styleId="aff0">
    <w:name w:val="annotation subject"/>
    <w:basedOn w:val="ad"/>
    <w:next w:val="ad"/>
    <w:qFormat/>
    <w:rPr>
      <w:b/>
      <w:bCs/>
    </w:rPr>
  </w:style>
  <w:style w:type="paragraph" w:styleId="aff1">
    <w:name w:val="Body Text First Indent"/>
    <w:basedOn w:val="af"/>
    <w:qFormat/>
    <w:pPr>
      <w:adjustRightInd w:val="0"/>
      <w:spacing w:after="120"/>
      <w:ind w:firstLine="420"/>
      <w:textAlignment w:val="baseline"/>
    </w:pPr>
    <w:rPr>
      <w:rFonts w:eastAsia="楷体_GB2312"/>
      <w:b w:val="0"/>
      <w:kern w:val="0"/>
      <w:sz w:val="24"/>
    </w:rPr>
  </w:style>
  <w:style w:type="table" w:styleId="aff2">
    <w:name w:val="Table Grid"/>
    <w:basedOn w:val="a5"/>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000000"/>
    </w:rPr>
  </w:style>
  <w:style w:type="character" w:styleId="aff7">
    <w:name w:val="Hyperlink"/>
    <w:uiPriority w:val="99"/>
    <w:qFormat/>
    <w:rPr>
      <w:color w:val="0000FF"/>
      <w:u w:val="single"/>
    </w:rPr>
  </w:style>
  <w:style w:type="character" w:styleId="HTML">
    <w:name w:val="HTML Code"/>
    <w:qFormat/>
    <w:rPr>
      <w:rFonts w:ascii="黑体" w:eastAsia="黑体" w:hAnsi="Courier New" w:cs="Arial, Helvetica"/>
      <w:sz w:val="20"/>
      <w:szCs w:val="20"/>
    </w:rPr>
  </w:style>
  <w:style w:type="character" w:styleId="aff8">
    <w:name w:val="annotation reference"/>
    <w:qFormat/>
    <w:rPr>
      <w:sz w:val="21"/>
      <w:szCs w:val="21"/>
    </w:rPr>
  </w:style>
  <w:style w:type="character" w:customStyle="1" w:styleId="11">
    <w:name w:val="标题 1 字符"/>
    <w:link w:val="10"/>
    <w:qFormat/>
    <w:rPr>
      <w:rFonts w:ascii="Arial" w:hAnsi="Arial"/>
      <w:b/>
      <w:kern w:val="28"/>
      <w:sz w:val="44"/>
      <w:szCs w:val="44"/>
    </w:rPr>
  </w:style>
  <w:style w:type="character" w:customStyle="1" w:styleId="23">
    <w:name w:val="标题 2 字符"/>
    <w:link w:val="21"/>
    <w:qFormat/>
    <w:rPr>
      <w:rFonts w:ascii="Arial" w:eastAsia="新宋体" w:hAnsi="Arial"/>
      <w:b/>
      <w:bCs/>
      <w:kern w:val="2"/>
      <w:sz w:val="32"/>
      <w:szCs w:val="32"/>
    </w:rPr>
  </w:style>
  <w:style w:type="character" w:customStyle="1" w:styleId="31">
    <w:name w:val="标题 3 字符"/>
    <w:link w:val="30"/>
    <w:qFormat/>
    <w:rPr>
      <w:rFonts w:ascii="Arial" w:hAnsi="Arial"/>
      <w:b/>
      <w:sz w:val="28"/>
      <w:szCs w:val="28"/>
    </w:rPr>
  </w:style>
  <w:style w:type="character" w:customStyle="1" w:styleId="ae">
    <w:name w:val="批注文字 字符"/>
    <w:link w:val="ad"/>
    <w:qFormat/>
    <w:rPr>
      <w:kern w:val="2"/>
      <w:sz w:val="21"/>
      <w:szCs w:val="24"/>
    </w:rPr>
  </w:style>
  <w:style w:type="character" w:customStyle="1" w:styleId="TOC30">
    <w:name w:val="TOC 3 字符"/>
    <w:link w:val="TOC3"/>
    <w:uiPriority w:val="39"/>
    <w:qFormat/>
    <w:rPr>
      <w:i/>
      <w:iCs/>
      <w:kern w:val="2"/>
    </w:rPr>
  </w:style>
  <w:style w:type="character" w:customStyle="1" w:styleId="af2">
    <w:name w:val="纯文本 字符"/>
    <w:link w:val="af1"/>
    <w:qFormat/>
    <w:rPr>
      <w:rFonts w:ascii="宋体" w:hAnsi="Courier New" w:cs="新宋体"/>
      <w:kern w:val="2"/>
      <w:sz w:val="21"/>
      <w:szCs w:val="21"/>
    </w:rPr>
  </w:style>
  <w:style w:type="character" w:customStyle="1" w:styleId="af5">
    <w:name w:val="批注框文本 字符"/>
    <w:link w:val="af4"/>
    <w:qFormat/>
    <w:locked/>
    <w:rPr>
      <w:kern w:val="2"/>
      <w:sz w:val="18"/>
      <w:szCs w:val="18"/>
    </w:rPr>
  </w:style>
  <w:style w:type="character" w:customStyle="1" w:styleId="af7">
    <w:name w:val="页脚 字符"/>
    <w:link w:val="af6"/>
    <w:qFormat/>
    <w:rPr>
      <w:rFonts w:eastAsia="宋体"/>
      <w:kern w:val="2"/>
      <w:sz w:val="18"/>
      <w:lang w:val="en-US" w:eastAsia="zh-CN" w:bidi="ar-SA"/>
    </w:rPr>
  </w:style>
  <w:style w:type="character" w:customStyle="1" w:styleId="af9">
    <w:name w:val="页眉 字符"/>
    <w:link w:val="af8"/>
    <w:qFormat/>
    <w:rPr>
      <w:rFonts w:eastAsia="宋体"/>
      <w:kern w:val="2"/>
      <w:sz w:val="18"/>
      <w:szCs w:val="18"/>
      <w:lang w:val="en-US" w:eastAsia="zh-CN" w:bidi="ar-SA"/>
    </w:rPr>
  </w:style>
  <w:style w:type="paragraph" w:customStyle="1" w:styleId="13">
    <w:name w:val="无间隔1"/>
    <w:qFormat/>
    <w:pPr>
      <w:widowControl w:val="0"/>
      <w:jc w:val="both"/>
    </w:pPr>
    <w:rPr>
      <w:rFonts w:ascii="Calibri" w:hAnsi="Calibri"/>
      <w:kern w:val="2"/>
      <w:sz w:val="21"/>
      <w:szCs w:val="22"/>
    </w:rPr>
  </w:style>
  <w:style w:type="character" w:customStyle="1" w:styleId="sql11">
    <w:name w:val="sql_11"/>
    <w:qFormat/>
    <w:rPr>
      <w:color w:val="000000"/>
    </w:rPr>
  </w:style>
  <w:style w:type="character" w:customStyle="1" w:styleId="html07">
    <w:name w:val="html_07"/>
    <w:qFormat/>
    <w:rPr>
      <w:color w:val="000000"/>
    </w:rPr>
  </w:style>
  <w:style w:type="character" w:customStyle="1" w:styleId="sql09">
    <w:name w:val="sql_09"/>
    <w:qFormat/>
    <w:rPr>
      <w:color w:val="000000"/>
    </w:rPr>
  </w:style>
  <w:style w:type="character" w:customStyle="1" w:styleId="sql0c">
    <w:name w:val="sql_0c"/>
    <w:qFormat/>
    <w:rPr>
      <w:color w:val="000000"/>
    </w:rPr>
  </w:style>
  <w:style w:type="character" w:customStyle="1" w:styleId="cos05">
    <w:name w:val="cos_05"/>
    <w:qFormat/>
    <w:rPr>
      <w:color w:val="000000"/>
    </w:rPr>
  </w:style>
  <w:style w:type="character" w:customStyle="1" w:styleId="t0011">
    <w:name w:val="t_0011"/>
    <w:qFormat/>
    <w:rPr>
      <w:b/>
      <w:bCs/>
      <w:color w:val="3399FF"/>
      <w:sz w:val="18"/>
      <w:szCs w:val="18"/>
      <w:u w:val="none"/>
    </w:rPr>
  </w:style>
  <w:style w:type="character" w:customStyle="1" w:styleId="cos07">
    <w:name w:val="cos_07"/>
    <w:qFormat/>
    <w:rPr>
      <w:color w:val="000000"/>
    </w:rPr>
  </w:style>
  <w:style w:type="character" w:customStyle="1" w:styleId="bodytext1">
    <w:name w:val="bodytext1"/>
    <w:qFormat/>
    <w:rPr>
      <w:rFonts w:ascii="Arial" w:hAnsi="Arial" w:cs="Arial" w:hint="default"/>
      <w:color w:val="000000"/>
      <w:sz w:val="20"/>
      <w:szCs w:val="20"/>
    </w:rPr>
  </w:style>
  <w:style w:type="character" w:customStyle="1" w:styleId="cos2a">
    <w:name w:val="cos_2a"/>
    <w:qFormat/>
    <w:rPr>
      <w:color w:val="000000"/>
    </w:rPr>
  </w:style>
  <w:style w:type="character" w:customStyle="1" w:styleId="aff9">
    <w:name w:val="样式 五号"/>
    <w:qFormat/>
    <w:rPr>
      <w:sz w:val="21"/>
    </w:rPr>
  </w:style>
  <w:style w:type="character" w:customStyle="1" w:styleId="javascript10">
    <w:name w:val="javascript_10"/>
    <w:qFormat/>
    <w:rPr>
      <w:color w:val="000000"/>
    </w:rPr>
  </w:style>
  <w:style w:type="character" w:customStyle="1" w:styleId="2Char">
    <w:name w:val="标题 2 Char"/>
    <w:uiPriority w:val="9"/>
    <w:qFormat/>
    <w:rPr>
      <w:rFonts w:ascii="宋体" w:eastAsia="黑体" w:hAnsi="宋体"/>
      <w:b/>
      <w:bCs/>
      <w:kern w:val="2"/>
      <w:sz w:val="24"/>
      <w:szCs w:val="32"/>
      <w:lang w:val="en-US" w:eastAsia="zh-CN" w:bidi="ar-SA"/>
    </w:rPr>
  </w:style>
  <w:style w:type="character" w:customStyle="1" w:styleId="cls01">
    <w:name w:val="cls_01"/>
    <w:qFormat/>
    <w:rPr>
      <w:color w:val="000000"/>
    </w:rPr>
  </w:style>
  <w:style w:type="character" w:customStyle="1" w:styleId="cos14">
    <w:name w:val="cos_14"/>
    <w:qFormat/>
    <w:rPr>
      <w:color w:val="000000"/>
    </w:rPr>
  </w:style>
  <w:style w:type="character" w:customStyle="1" w:styleId="suporsub">
    <w:name w:val="suporsub"/>
    <w:qFormat/>
  </w:style>
  <w:style w:type="character" w:customStyle="1" w:styleId="cos17">
    <w:name w:val="cos_17"/>
    <w:qFormat/>
    <w:rPr>
      <w:color w:val="000000"/>
    </w:rPr>
  </w:style>
  <w:style w:type="character" w:customStyle="1" w:styleId="cos1d">
    <w:name w:val="cos_1d"/>
    <w:qFormat/>
    <w:rPr>
      <w:color w:val="000000"/>
    </w:rPr>
  </w:style>
  <w:style w:type="character" w:customStyle="1" w:styleId="cos23">
    <w:name w:val="cos_23"/>
    <w:qFormat/>
    <w:rPr>
      <w:color w:val="000000"/>
    </w:rPr>
  </w:style>
  <w:style w:type="character" w:customStyle="1" w:styleId="html05">
    <w:name w:val="html_05"/>
    <w:qFormat/>
    <w:rPr>
      <w:color w:val="000000"/>
    </w:rPr>
  </w:style>
  <w:style w:type="character" w:customStyle="1" w:styleId="html0b">
    <w:name w:val="html_0b"/>
    <w:qFormat/>
    <w:rPr>
      <w:color w:val="000000"/>
    </w:rPr>
  </w:style>
  <w:style w:type="character" w:customStyle="1" w:styleId="cls08">
    <w:name w:val="cls_08"/>
    <w:qFormat/>
    <w:rPr>
      <w:color w:val="000000"/>
    </w:rPr>
  </w:style>
  <w:style w:type="character" w:customStyle="1" w:styleId="affa">
    <w:name w:val="样式 小四"/>
    <w:qFormat/>
    <w:rPr>
      <w:rFonts w:ascii="Arial" w:eastAsia="宋体" w:hAnsi="Arial"/>
      <w:sz w:val="24"/>
      <w:szCs w:val="24"/>
    </w:rPr>
  </w:style>
  <w:style w:type="character" w:customStyle="1" w:styleId="615CharChar">
    <w:name w:val="样式 段后: 6 磅 行距: 1.5 倍行距 Char Char"/>
    <w:link w:val="615"/>
    <w:qFormat/>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qFormat/>
    <w:pPr>
      <w:spacing w:before="100" w:beforeAutospacing="1" w:after="100" w:afterAutospacing="1" w:line="300" w:lineRule="auto"/>
      <w:ind w:firstLineChars="200" w:firstLine="200"/>
    </w:pPr>
    <w:rPr>
      <w:rFonts w:ascii="Arial" w:hAnsi="Arial" w:cs="宋体"/>
      <w:sz w:val="24"/>
    </w:rPr>
  </w:style>
  <w:style w:type="character" w:customStyle="1" w:styleId="cos12">
    <w:name w:val="cos_12"/>
    <w:qFormat/>
    <w:rPr>
      <w:color w:val="000000"/>
    </w:rPr>
  </w:style>
  <w:style w:type="character" w:customStyle="1" w:styleId="bt4CharChar">
    <w:name w:val="bt4 Char Char"/>
    <w:link w:val="bt4"/>
    <w:qFormat/>
    <w:rPr>
      <w:rFonts w:ascii="Arial" w:eastAsia="黑体" w:hAnsi="Arial"/>
      <w:b/>
      <w:bCs/>
      <w:kern w:val="2"/>
      <w:sz w:val="21"/>
      <w:szCs w:val="28"/>
      <w:lang w:val="en-US" w:eastAsia="zh-CN" w:bidi="ar-SA"/>
    </w:rPr>
  </w:style>
  <w:style w:type="paragraph" w:customStyle="1" w:styleId="bt4">
    <w:name w:val="bt4"/>
    <w:basedOn w:val="4"/>
    <w:next w:val="aff1"/>
    <w:link w:val="bt4CharChar"/>
    <w:qFormat/>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qFormat/>
    <w:rPr>
      <w:rFonts w:ascii="宋体" w:eastAsia="宋体" w:hAnsi="宋体"/>
      <w:b/>
      <w:kern w:val="2"/>
      <w:sz w:val="24"/>
      <w:szCs w:val="24"/>
      <w:lang w:val="en-US" w:eastAsia="zh-CN" w:bidi="ar-SA"/>
    </w:rPr>
  </w:style>
  <w:style w:type="character" w:customStyle="1" w:styleId="html0c">
    <w:name w:val="html_0c"/>
    <w:qFormat/>
    <w:rPr>
      <w:color w:val="000000"/>
    </w:rPr>
  </w:style>
  <w:style w:type="character" w:customStyle="1" w:styleId="javascript0e">
    <w:name w:val="javascript_0e"/>
    <w:qFormat/>
    <w:rPr>
      <w:color w:val="000000"/>
    </w:rPr>
  </w:style>
  <w:style w:type="character" w:customStyle="1" w:styleId="html06">
    <w:name w:val="html_06"/>
    <w:qFormat/>
    <w:rPr>
      <w:color w:val="000000"/>
    </w:rPr>
  </w:style>
  <w:style w:type="character" w:customStyle="1" w:styleId="sql12">
    <w:name w:val="sql_12"/>
    <w:qFormat/>
    <w:rPr>
      <w:color w:val="000000"/>
    </w:rPr>
  </w:style>
  <w:style w:type="character" w:customStyle="1" w:styleId="cos1c">
    <w:name w:val="cos_1c"/>
    <w:qFormat/>
    <w:rPr>
      <w:color w:val="000000"/>
    </w:rPr>
  </w:style>
  <w:style w:type="character" w:customStyle="1" w:styleId="cos18">
    <w:name w:val="cos_18"/>
    <w:qFormat/>
    <w:rPr>
      <w:color w:val="000000"/>
    </w:rPr>
  </w:style>
  <w:style w:type="character" w:customStyle="1" w:styleId="2CharChar">
    <w:name w:val="样式 小四2 Char Char"/>
    <w:link w:val="2a"/>
    <w:qFormat/>
    <w:rPr>
      <w:rFonts w:ascii="楷体_GB2312" w:eastAsia="楷体_GB2312"/>
      <w:kern w:val="2"/>
      <w:sz w:val="24"/>
      <w:szCs w:val="24"/>
      <w:lang w:val="en-US" w:eastAsia="zh-CN" w:bidi="ar-SA"/>
    </w:rPr>
  </w:style>
  <w:style w:type="paragraph" w:customStyle="1" w:styleId="2a">
    <w:name w:val="样式 小四2"/>
    <w:basedOn w:val="a3"/>
    <w:link w:val="2CharChar"/>
    <w:qFormat/>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qFormat/>
    <w:rPr>
      <w:color w:val="000000"/>
    </w:rPr>
  </w:style>
  <w:style w:type="character" w:customStyle="1" w:styleId="javascript04">
    <w:name w:val="javascript_04"/>
    <w:qFormat/>
    <w:rPr>
      <w:color w:val="000000"/>
    </w:rPr>
  </w:style>
  <w:style w:type="character" w:customStyle="1" w:styleId="sql03">
    <w:name w:val="sql_03"/>
    <w:qFormat/>
    <w:rPr>
      <w:color w:val="000000"/>
    </w:rPr>
  </w:style>
  <w:style w:type="character" w:customStyle="1" w:styleId="sql08">
    <w:name w:val="sql_08"/>
    <w:qFormat/>
    <w:rPr>
      <w:color w:val="000000"/>
    </w:rPr>
  </w:style>
  <w:style w:type="character" w:customStyle="1" w:styleId="javascript0f">
    <w:name w:val="javascript_0f"/>
    <w:qFormat/>
    <w:rPr>
      <w:color w:val="000000"/>
    </w:rPr>
  </w:style>
  <w:style w:type="character" w:customStyle="1" w:styleId="HTML0">
    <w:name w:val="HTML 编码"/>
    <w:qFormat/>
    <w:rPr>
      <w:rFonts w:ascii="黑体" w:eastAsia="黑体" w:hAnsi="Courier New" w:cs="Arial, Helvetica"/>
      <w:sz w:val="20"/>
      <w:szCs w:val="20"/>
    </w:rPr>
  </w:style>
  <w:style w:type="character" w:customStyle="1" w:styleId="cos2b">
    <w:name w:val="cos_2b"/>
    <w:qFormat/>
    <w:rPr>
      <w:color w:val="000000"/>
    </w:rPr>
  </w:style>
  <w:style w:type="character" w:customStyle="1" w:styleId="cos1f">
    <w:name w:val="cos_1f"/>
    <w:qFormat/>
    <w:rPr>
      <w:color w:val="000000"/>
    </w:rPr>
  </w:style>
  <w:style w:type="character" w:customStyle="1" w:styleId="15CharChar">
    <w:name w:val="样式 样式 行距: 1.5 倍行距 + 加粗 Char Char"/>
    <w:qFormat/>
    <w:rPr>
      <w:rFonts w:eastAsia="宋体"/>
      <w:bCs/>
      <w:kern w:val="2"/>
      <w:sz w:val="24"/>
      <w:szCs w:val="24"/>
      <w:lang w:val="en-US" w:eastAsia="zh-CN" w:bidi="ar-SA"/>
    </w:rPr>
  </w:style>
  <w:style w:type="character" w:customStyle="1" w:styleId="javascript01">
    <w:name w:val="javascript_01"/>
    <w:qFormat/>
    <w:rPr>
      <w:color w:val="000000"/>
    </w:rPr>
  </w:style>
  <w:style w:type="character" w:customStyle="1" w:styleId="1CharCharCharChar">
    <w:name w:val="样式 宋体 小四1 Char Char Char Char"/>
    <w:qFormat/>
    <w:rPr>
      <w:rFonts w:ascii="宋体" w:eastAsia="宋体" w:hAnsi="宋体"/>
      <w:kern w:val="2"/>
      <w:sz w:val="24"/>
      <w:szCs w:val="24"/>
      <w:lang w:val="en-US" w:eastAsia="zh-CN" w:bidi="ar-SA"/>
    </w:rPr>
  </w:style>
  <w:style w:type="character" w:customStyle="1" w:styleId="javascript15">
    <w:name w:val="javascript_15"/>
    <w:qFormat/>
    <w:rPr>
      <w:color w:val="000000"/>
    </w:rPr>
  </w:style>
  <w:style w:type="character" w:customStyle="1" w:styleId="cos10">
    <w:name w:val="cos_10"/>
    <w:qFormat/>
    <w:rPr>
      <w:color w:val="000000"/>
    </w:rPr>
  </w:style>
  <w:style w:type="character" w:customStyle="1" w:styleId="C">
    <w:name w:val="子 C"/>
    <w:qFormat/>
    <w:rPr>
      <w:rFonts w:ascii="宋体" w:eastAsia="宋体"/>
      <w:b/>
      <w:kern w:val="2"/>
      <w:sz w:val="30"/>
      <w:lang w:val="en-US" w:eastAsia="zh-CN" w:bidi="ar-SA"/>
    </w:rPr>
  </w:style>
  <w:style w:type="character" w:customStyle="1" w:styleId="cos0d">
    <w:name w:val="cos_0d"/>
    <w:qFormat/>
    <w:rPr>
      <w:color w:val="000000"/>
    </w:rPr>
  </w:style>
  <w:style w:type="character" w:customStyle="1" w:styleId="cls05">
    <w:name w:val="cls_05"/>
    <w:qFormat/>
    <w:rPr>
      <w:color w:val="000000"/>
    </w:rPr>
  </w:style>
  <w:style w:type="character" w:customStyle="1" w:styleId="1CharChar">
    <w:name w:val="样式 小四1 Char Char"/>
    <w:qFormat/>
    <w:rPr>
      <w:rFonts w:eastAsia="宋体"/>
      <w:kern w:val="2"/>
      <w:sz w:val="24"/>
      <w:szCs w:val="24"/>
      <w:lang w:val="en-US" w:eastAsia="zh-CN" w:bidi="ar-SA"/>
    </w:rPr>
  </w:style>
  <w:style w:type="character" w:customStyle="1" w:styleId="cos09">
    <w:name w:val="cos_09"/>
    <w:qFormat/>
    <w:rPr>
      <w:color w:val="000000"/>
    </w:rPr>
  </w:style>
  <w:style w:type="character" w:customStyle="1" w:styleId="cos11">
    <w:name w:val="cos_11"/>
    <w:qFormat/>
    <w:rPr>
      <w:color w:val="000000"/>
    </w:rPr>
  </w:style>
  <w:style w:type="character" w:customStyle="1" w:styleId="cos08">
    <w:name w:val="cos_08"/>
    <w:qFormat/>
    <w:rPr>
      <w:color w:val="000000"/>
    </w:rPr>
  </w:style>
  <w:style w:type="character" w:customStyle="1" w:styleId="cos20">
    <w:name w:val="cos_20"/>
    <w:qFormat/>
    <w:rPr>
      <w:color w:val="000000"/>
    </w:rPr>
  </w:style>
  <w:style w:type="character" w:customStyle="1" w:styleId="html0a">
    <w:name w:val="html_0a"/>
    <w:qFormat/>
    <w:rPr>
      <w:color w:val="000000"/>
    </w:rPr>
  </w:style>
  <w:style w:type="character" w:customStyle="1" w:styleId="cos01">
    <w:name w:val="cos_01"/>
    <w:qFormat/>
    <w:rPr>
      <w:color w:val="000000"/>
    </w:rPr>
  </w:style>
  <w:style w:type="character" w:customStyle="1" w:styleId="cos24">
    <w:name w:val="cos_24"/>
    <w:qFormat/>
    <w:rPr>
      <w:color w:val="000000"/>
    </w:rPr>
  </w:style>
  <w:style w:type="character" w:customStyle="1" w:styleId="cos0c">
    <w:name w:val="cos_0c"/>
    <w:qFormat/>
    <w:rPr>
      <w:color w:val="000000"/>
    </w:rPr>
  </w:style>
  <w:style w:type="character" w:customStyle="1" w:styleId="javascript05">
    <w:name w:val="javascript_05"/>
    <w:qFormat/>
    <w:rPr>
      <w:color w:val="000000"/>
    </w:rPr>
  </w:style>
  <w:style w:type="character" w:customStyle="1" w:styleId="cos06">
    <w:name w:val="cos_06"/>
    <w:qFormat/>
    <w:rPr>
      <w:color w:val="000000"/>
    </w:rPr>
  </w:style>
  <w:style w:type="character" w:customStyle="1" w:styleId="sql01">
    <w:name w:val="sql_01"/>
    <w:qFormat/>
    <w:rPr>
      <w:color w:val="000000"/>
    </w:rPr>
  </w:style>
  <w:style w:type="character" w:customStyle="1" w:styleId="cls06">
    <w:name w:val="cls_06"/>
    <w:qFormat/>
    <w:rPr>
      <w:color w:val="000000"/>
    </w:rPr>
  </w:style>
  <w:style w:type="character" w:customStyle="1" w:styleId="html01">
    <w:name w:val="html_01"/>
    <w:qFormat/>
    <w:rPr>
      <w:color w:val="000000"/>
    </w:rPr>
  </w:style>
  <w:style w:type="character" w:customStyle="1" w:styleId="cls04">
    <w:name w:val="cls_04"/>
    <w:qFormat/>
    <w:rPr>
      <w:color w:val="000000"/>
    </w:rPr>
  </w:style>
  <w:style w:type="character" w:customStyle="1" w:styleId="char">
    <w:name w:val="char"/>
    <w:qFormat/>
    <w:rPr>
      <w:rFonts w:ascii="宋体" w:eastAsia="宋体" w:hAnsi="宋体" w:hint="eastAsia"/>
      <w:b/>
      <w:bCs/>
    </w:rPr>
  </w:style>
  <w:style w:type="character" w:customStyle="1" w:styleId="61515CharChar">
    <w:name w:val="样式 样式 段后: 6 磅 行距: 1.5 倍行距 + 图案: 15% (自动设置 前景 白色 背景) Char Char"/>
    <w:link w:val="61515"/>
    <w:qFormat/>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qFormat/>
    <w:rPr>
      <w:shd w:val="pct10" w:color="auto" w:fill="FFFFFF"/>
    </w:rPr>
  </w:style>
  <w:style w:type="character" w:customStyle="1" w:styleId="text141">
    <w:name w:val="text141"/>
    <w:qFormat/>
    <w:rPr>
      <w:rFonts w:ascii="Verdana" w:hAnsi="Verdana" w:hint="default"/>
      <w:sz w:val="21"/>
      <w:szCs w:val="21"/>
    </w:rPr>
  </w:style>
  <w:style w:type="paragraph" w:customStyle="1" w:styleId="affb">
    <w:name w:val="地址"/>
    <w:basedOn w:val="af"/>
    <w:qFormat/>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qFormat/>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qFormat/>
    <w:pPr>
      <w:spacing w:beforeLines="50" w:before="156" w:afterLines="50" w:after="156" w:line="360" w:lineRule="auto"/>
      <w:jc w:val="left"/>
    </w:pPr>
    <w:rPr>
      <w:sz w:val="24"/>
    </w:rPr>
  </w:style>
  <w:style w:type="paragraph" w:customStyle="1" w:styleId="06315">
    <w:name w:val="样式 普通(网站) + 首行缩进:  0.63 厘米 行距: 1.5 倍行距"/>
    <w:basedOn w:val="aff1"/>
    <w:qFormat/>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3"/>
    <w:next w:val="53"/>
    <w:qFormat/>
  </w:style>
  <w:style w:type="paragraph" w:customStyle="1" w:styleId="53">
    <w:name w:val="样式 标题 5 + 倾斜"/>
    <w:basedOn w:val="50"/>
    <w:qFormat/>
    <w:pPr>
      <w:spacing w:before="100" w:beforeAutospacing="1" w:after="100" w:afterAutospacing="1" w:line="300" w:lineRule="auto"/>
      <w:ind w:left="-360"/>
      <w:outlineLvl w:val="3"/>
    </w:pPr>
    <w:rPr>
      <w:b/>
      <w:iCs/>
      <w:sz w:val="24"/>
      <w:szCs w:val="24"/>
    </w:rPr>
  </w:style>
  <w:style w:type="paragraph" w:customStyle="1" w:styleId="2c">
    <w:name w:val="项目符号2"/>
    <w:basedOn w:val="a3"/>
    <w:qFormat/>
    <w:pPr>
      <w:tabs>
        <w:tab w:val="left" w:pos="2591"/>
      </w:tabs>
      <w:snapToGrid w:val="0"/>
      <w:spacing w:line="300" w:lineRule="auto"/>
      <w:ind w:left="2155" w:hanging="284"/>
    </w:pPr>
    <w:rPr>
      <w:rFonts w:ascii="宋体"/>
      <w:sz w:val="24"/>
      <w:szCs w:val="20"/>
    </w:rPr>
  </w:style>
  <w:style w:type="paragraph" w:customStyle="1" w:styleId="Head1">
    <w:name w:val="Head1"/>
    <w:qFormat/>
    <w:pPr>
      <w:numPr>
        <w:ilvl w:val="1"/>
        <w:numId w:val="4"/>
      </w:numPr>
      <w:pBdr>
        <w:top w:val="single" w:sz="6" w:space="1" w:color="auto"/>
      </w:pBdr>
      <w:spacing w:before="28" w:after="28"/>
      <w:outlineLvl w:val="1"/>
    </w:pPr>
    <w:rPr>
      <w:rFonts w:ascii="Arial" w:hAnsi="Arial"/>
      <w:b/>
      <w:sz w:val="22"/>
      <w:lang w:eastAsia="en-US"/>
    </w:rPr>
  </w:style>
  <w:style w:type="paragraph" w:customStyle="1" w:styleId="CharChar0">
    <w:name w:val="小条目 Char Char"/>
    <w:basedOn w:val="a3"/>
    <w:qFormat/>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qFormat/>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qFormat/>
    <w:pPr>
      <w:tabs>
        <w:tab w:val="left" w:pos="360"/>
      </w:tabs>
      <w:ind w:hanging="245"/>
    </w:pPr>
    <w:rPr>
      <w:rFonts w:ascii="宋体" w:hAnsi="宋体"/>
      <w:bCs/>
      <w:sz w:val="24"/>
    </w:rPr>
  </w:style>
  <w:style w:type="paragraph" w:customStyle="1" w:styleId="StyleHeading311ptLinespacing15lines">
    <w:name w:val="Style Heading 3 + 11 pt Line spacing:  1.5 lines"/>
    <w:basedOn w:val="30"/>
    <w:qFormat/>
    <w:p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qFormat/>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qFormat/>
    <w:pPr>
      <w:spacing w:before="0" w:beforeAutospacing="0" w:after="0" w:afterAutospacing="0"/>
      <w:ind w:firstLine="525"/>
    </w:pPr>
    <w:rPr>
      <w:b/>
      <w:kern w:val="0"/>
      <w:szCs w:val="20"/>
    </w:rPr>
  </w:style>
  <w:style w:type="paragraph" w:customStyle="1" w:styleId="150">
    <w:name w:val="样式 行距: 1.5 倍行距"/>
    <w:basedOn w:val="a3"/>
    <w:qFormat/>
    <w:pPr>
      <w:spacing w:line="360" w:lineRule="auto"/>
      <w:ind w:firstLine="420"/>
    </w:pPr>
    <w:rPr>
      <w:sz w:val="24"/>
    </w:rPr>
  </w:style>
  <w:style w:type="paragraph" w:customStyle="1" w:styleId="0741">
    <w:name w:val="样式 左侧:  0.74 厘米1"/>
    <w:basedOn w:val="a3"/>
    <w:qFormat/>
    <w:pPr>
      <w:spacing w:before="100" w:beforeAutospacing="1" w:after="100" w:afterAutospacing="1" w:line="300" w:lineRule="auto"/>
      <w:ind w:firstLineChars="200" w:firstLine="200"/>
    </w:pPr>
    <w:rPr>
      <w:rFonts w:cs="宋体"/>
      <w:sz w:val="24"/>
    </w:rPr>
  </w:style>
  <w:style w:type="paragraph" w:customStyle="1" w:styleId="affc">
    <w:name w:val="文档正文"/>
    <w:basedOn w:val="a3"/>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qFormat/>
    <w:rPr>
      <w:rFonts w:ascii="宋体" w:hAnsi="宋体"/>
      <w:bCs/>
    </w:rPr>
  </w:style>
  <w:style w:type="paragraph" w:customStyle="1" w:styleId="2d">
    <w:name w:val="样式 首行缩进:  2 字符"/>
    <w:basedOn w:val="a3"/>
    <w:qFormat/>
    <w:pPr>
      <w:spacing w:before="156" w:after="156" w:line="360" w:lineRule="auto"/>
      <w:ind w:firstLineChars="200" w:firstLine="480"/>
    </w:pPr>
    <w:rPr>
      <w:sz w:val="24"/>
    </w:rPr>
  </w:style>
  <w:style w:type="paragraph" w:customStyle="1" w:styleId="151">
    <w:name w:val="样式 行距: 1.5 倍行距1"/>
    <w:basedOn w:val="a3"/>
    <w:qFormat/>
    <w:pPr>
      <w:spacing w:before="100" w:beforeAutospacing="1" w:after="100" w:afterAutospacing="1" w:line="300" w:lineRule="auto"/>
      <w:ind w:firstLineChars="200" w:firstLine="200"/>
    </w:pPr>
    <w:rPr>
      <w:rFonts w:cs="宋体"/>
      <w:szCs w:val="20"/>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074125">
    <w:name w:val="样式 小四 黑色 首行缩进:  0.74 厘米 行距: 多倍行距 1.25 字行"/>
    <w:basedOn w:val="a3"/>
    <w:qFormat/>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qFormat/>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qFormat/>
    <w:pPr>
      <w:widowControl/>
      <w:spacing w:before="100" w:beforeAutospacing="1" w:after="100" w:afterAutospacing="1"/>
      <w:jc w:val="left"/>
    </w:pPr>
    <w:rPr>
      <w:rFonts w:ascii="宋体" w:hAnsi="宋体"/>
      <w:kern w:val="0"/>
      <w:sz w:val="24"/>
    </w:rPr>
  </w:style>
  <w:style w:type="paragraph" w:customStyle="1" w:styleId="54">
    <w:name w:val="5"/>
    <w:basedOn w:val="a3"/>
    <w:next w:val="a7"/>
    <w:qFormat/>
    <w:pPr>
      <w:spacing w:before="50" w:after="50" w:line="360" w:lineRule="auto"/>
      <w:ind w:leftChars="172" w:left="1439" w:hangingChars="449" w:hanging="1078"/>
    </w:pPr>
    <w:rPr>
      <w:rFonts w:ascii="楷体_GB2312" w:eastAsia="楷体_GB2312" w:hAnsi="宋体"/>
      <w:sz w:val="24"/>
    </w:rPr>
  </w:style>
  <w:style w:type="paragraph" w:customStyle="1" w:styleId="affd">
    <w:name w:val="样式 样式 宋体 小四 + 非加粗"/>
    <w:basedOn w:val="affe"/>
    <w:qFormat/>
    <w:rPr>
      <w:b w:val="0"/>
    </w:rPr>
  </w:style>
  <w:style w:type="paragraph" w:customStyle="1" w:styleId="affe">
    <w:name w:val="样式 宋体 小四"/>
    <w:basedOn w:val="a3"/>
    <w:qFormat/>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qFormat/>
    <w:pPr>
      <w:numPr>
        <w:ilvl w:val="1"/>
        <w:numId w:val="5"/>
      </w:numPr>
    </w:pPr>
  </w:style>
  <w:style w:type="paragraph" w:customStyle="1" w:styleId="ContentBullet">
    <w:name w:val="Content Bullet"/>
    <w:basedOn w:val="a3"/>
    <w:qFormat/>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qFormat/>
    <w:pPr>
      <w:numPr>
        <w:ilvl w:val="5"/>
        <w:numId w:val="1"/>
      </w:numPr>
    </w:pPr>
    <w:rPr>
      <w:b/>
      <w:i w:val="0"/>
      <w:iCs/>
      <w:sz w:val="24"/>
      <w:szCs w:val="24"/>
    </w:rPr>
  </w:style>
  <w:style w:type="paragraph" w:customStyle="1" w:styleId="153">
    <w:name w:val="样式 宋体 小四 行距: 1.5 倍行距3"/>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qFormat/>
    <w:pPr>
      <w:tabs>
        <w:tab w:val="left" w:pos="720"/>
      </w:tabs>
      <w:ind w:left="720" w:hanging="360"/>
    </w:pPr>
  </w:style>
  <w:style w:type="paragraph" w:customStyle="1" w:styleId="81">
    <w:name w:val="8"/>
    <w:basedOn w:val="a3"/>
    <w:next w:val="a9"/>
    <w:qFormat/>
    <w:pPr>
      <w:ind w:firstLine="420"/>
    </w:pPr>
    <w:rPr>
      <w:szCs w:val="20"/>
    </w:rPr>
  </w:style>
  <w:style w:type="paragraph" w:customStyle="1" w:styleId="a0">
    <w:name w:val="文字列表"/>
    <w:basedOn w:val="a9"/>
    <w:qFormat/>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qFormat/>
    <w:pPr>
      <w:widowControl/>
      <w:spacing w:before="100" w:beforeAutospacing="1" w:after="100" w:afterAutospacing="1"/>
      <w:jc w:val="left"/>
    </w:pPr>
    <w:rPr>
      <w:rFonts w:ascii="Verdana" w:hAnsi="Verdana"/>
      <w:color w:val="000000"/>
      <w:kern w:val="0"/>
      <w:szCs w:val="21"/>
    </w:rPr>
  </w:style>
  <w:style w:type="paragraph" w:customStyle="1" w:styleId="afff">
    <w:name w:val="实现"/>
    <w:basedOn w:val="a3"/>
    <w:qFormat/>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qFormat/>
    <w:pPr>
      <w:numPr>
        <w:numId w:val="7"/>
      </w:numPr>
      <w:tabs>
        <w:tab w:val="clear" w:pos="900"/>
        <w:tab w:val="left" w:pos="1383"/>
      </w:tabs>
      <w:spacing w:beforeLines="50" w:before="156"/>
    </w:pPr>
    <w:rPr>
      <w:rFonts w:eastAsia="楷体_GB2312"/>
      <w:sz w:val="24"/>
    </w:rPr>
  </w:style>
  <w:style w:type="paragraph" w:customStyle="1" w:styleId="afff0">
    <w:name w:val="普通正文"/>
    <w:basedOn w:val="a3"/>
    <w:qFormat/>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qFormat/>
  </w:style>
  <w:style w:type="paragraph" w:customStyle="1" w:styleId="154">
    <w:name w:val="样式 宋体 小四 加粗 倾斜 行距: 1.5 倍行距"/>
    <w:basedOn w:val="a3"/>
    <w:qFormat/>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qFormat/>
    <w:pPr>
      <w:spacing w:before="100" w:beforeAutospacing="1" w:after="100" w:afterAutospacing="1" w:line="300" w:lineRule="auto"/>
    </w:pPr>
    <w:rPr>
      <w:rFonts w:cs="宋体"/>
      <w:bCs/>
    </w:rPr>
  </w:style>
  <w:style w:type="paragraph" w:customStyle="1" w:styleId="Level1a">
    <w:name w:val="Level 1: a."/>
    <w:qFormat/>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qFormat/>
    <w:pPr>
      <w:numPr>
        <w:numId w:val="0"/>
      </w:numPr>
      <w:tabs>
        <w:tab w:val="clear" w:pos="1440"/>
        <w:tab w:val="left" w:pos="1080"/>
      </w:tabs>
    </w:pPr>
    <w:rPr>
      <w:b w:val="0"/>
      <w:lang w:eastAsia="zh-CN"/>
    </w:rPr>
  </w:style>
  <w:style w:type="paragraph" w:customStyle="1" w:styleId="RFItextfrom2ndLevel">
    <w:name w:val="RFI text from 2nd Level"/>
    <w:basedOn w:val="RFIHeading3rdLevel"/>
    <w:qFormat/>
    <w:pPr>
      <w:numPr>
        <w:ilvl w:val="1"/>
        <w:numId w:val="8"/>
      </w:numPr>
      <w:tabs>
        <w:tab w:val="clear" w:pos="1440"/>
        <w:tab w:val="left" w:pos="360"/>
      </w:tabs>
      <w:ind w:left="720"/>
    </w:pPr>
    <w:rPr>
      <w:b/>
      <w:bCs/>
      <w:color w:val="auto"/>
    </w:rPr>
  </w:style>
  <w:style w:type="paragraph" w:customStyle="1" w:styleId="RFIHeading3rdLevel">
    <w:name w:val="RFI Heading 3rd Level"/>
    <w:basedOn w:val="a3"/>
    <w:qFormat/>
    <w:pPr>
      <w:widowControl/>
      <w:numPr>
        <w:numId w:val="9"/>
      </w:numPr>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qFormat/>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f"/>
    <w:qFormat/>
    <w:pPr>
      <w:widowControl/>
      <w:numPr>
        <w:numId w:val="11"/>
      </w:numPr>
      <w:spacing w:after="60" w:line="220" w:lineRule="atLeast"/>
    </w:pPr>
    <w:rPr>
      <w:rFonts w:ascii="Arial" w:eastAsia="宋体" w:hAnsi="Arial"/>
      <w:b w:val="0"/>
      <w:spacing w:val="-5"/>
      <w:kern w:val="0"/>
      <w:sz w:val="20"/>
    </w:rPr>
  </w:style>
  <w:style w:type="paragraph" w:customStyle="1" w:styleId="RFIabc1stLevel">
    <w:name w:val="RFI abc 1st Level"/>
    <w:basedOn w:val="a3"/>
    <w:qFormat/>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1">
    <w:name w:val="单位名称"/>
    <w:basedOn w:val="af"/>
    <w:qFormat/>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7"/>
    <w:qFormat/>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qFormat/>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qFormat/>
    <w:pPr>
      <w:widowControl/>
      <w:jc w:val="left"/>
    </w:pPr>
    <w:rPr>
      <w:rFonts w:ascii="宋体" w:hAnsi="宋体"/>
      <w:color w:val="000000"/>
      <w:kern w:val="0"/>
      <w:sz w:val="24"/>
      <w:szCs w:val="21"/>
    </w:rPr>
  </w:style>
  <w:style w:type="paragraph" w:customStyle="1" w:styleId="DefaultText">
    <w:name w:val="Default Text"/>
    <w:basedOn w:val="a3"/>
    <w:qFormat/>
    <w:pPr>
      <w:widowControl/>
      <w:jc w:val="left"/>
    </w:pPr>
    <w:rPr>
      <w:rFonts w:ascii="Tahoma" w:hAnsi="Tahoma" w:cs="Courier New"/>
      <w:kern w:val="0"/>
      <w:sz w:val="24"/>
      <w:lang w:eastAsia="en-US"/>
    </w:rPr>
  </w:style>
  <w:style w:type="paragraph" w:customStyle="1" w:styleId="074">
    <w:name w:val="样式 宋体 小四 首行缩进:  0.74 厘米"/>
    <w:basedOn w:val="a3"/>
    <w:qFormat/>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qFormat/>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qFormat/>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qFormat/>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qFormat/>
    <w:pPr>
      <w:numPr>
        <w:numId w:val="0"/>
      </w:numPr>
      <w:tabs>
        <w:tab w:val="left" w:pos="360"/>
        <w:tab w:val="left" w:pos="1800"/>
      </w:tabs>
      <w:spacing w:before="240" w:after="160"/>
      <w:ind w:left="720" w:hanging="720"/>
      <w:outlineLvl w:val="0"/>
    </w:pPr>
    <w:rPr>
      <w:b/>
      <w:color w:val="auto"/>
    </w:rPr>
  </w:style>
  <w:style w:type="paragraph" w:customStyle="1" w:styleId="afff2">
    <w:name w:val="图"/>
    <w:basedOn w:val="a3"/>
    <w:qFormat/>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qFormat/>
  </w:style>
  <w:style w:type="paragraph" w:customStyle="1" w:styleId="Bullet1">
    <w:name w:val="Bullet 1"/>
    <w:basedOn w:val="a3"/>
    <w:qFormat/>
    <w:pPr>
      <w:widowControl/>
      <w:jc w:val="left"/>
    </w:pPr>
    <w:rPr>
      <w:rFonts w:ascii="Tahoma" w:hAnsi="Tahoma" w:cs="Courier New"/>
      <w:kern w:val="0"/>
      <w:sz w:val="24"/>
      <w:lang w:eastAsia="en-US"/>
    </w:rPr>
  </w:style>
  <w:style w:type="paragraph" w:customStyle="1" w:styleId="43">
    <w:name w:val="4"/>
    <w:basedOn w:val="a3"/>
    <w:next w:val="af"/>
    <w:qFormat/>
    <w:pPr>
      <w:spacing w:line="360" w:lineRule="auto"/>
    </w:pPr>
    <w:rPr>
      <w:sz w:val="24"/>
    </w:rPr>
  </w:style>
  <w:style w:type="paragraph" w:customStyle="1" w:styleId="063150">
    <w:name w:val="样式 宋体 小四 左侧:  0.63 厘米 行距: 1.5 倍行距"/>
    <w:basedOn w:val="a3"/>
    <w:qFormat/>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qFormat/>
    <w:pPr>
      <w:spacing w:before="100" w:after="100" w:line="300" w:lineRule="auto"/>
      <w:ind w:firstLine="540"/>
    </w:pPr>
    <w:rPr>
      <w:rFonts w:ascii="宋体" w:hAnsi="宋体"/>
      <w:sz w:val="24"/>
    </w:rPr>
  </w:style>
  <w:style w:type="paragraph" w:customStyle="1" w:styleId="3-1">
    <w:name w:val="封面3-1"/>
    <w:basedOn w:val="a3"/>
    <w:qFormat/>
    <w:pPr>
      <w:spacing w:line="360" w:lineRule="auto"/>
    </w:pPr>
    <w:rPr>
      <w:sz w:val="24"/>
    </w:rPr>
  </w:style>
  <w:style w:type="paragraph" w:customStyle="1" w:styleId="1h1MainHeading">
    <w:name w:val="样式 标题 1h1Main Heading + 二号"/>
    <w:basedOn w:val="10"/>
    <w:qFormat/>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qFormat/>
    <w:pPr>
      <w:spacing w:before="100" w:beforeAutospacing="1" w:after="100" w:afterAutospacing="1" w:line="300" w:lineRule="auto"/>
    </w:pPr>
    <w:rPr>
      <w:rFonts w:cs="宋体"/>
      <w:bCs/>
    </w:rPr>
  </w:style>
  <w:style w:type="paragraph" w:customStyle="1" w:styleId="Normal10">
    <w:name w:val="Normal 1.0"/>
    <w:basedOn w:val="a3"/>
    <w:qFormat/>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qFormat/>
    <w:pPr>
      <w:numPr>
        <w:numId w:val="0"/>
      </w:numPr>
      <w:jc w:val="center"/>
    </w:pPr>
    <w:rPr>
      <w:bCs/>
    </w:rPr>
  </w:style>
  <w:style w:type="paragraph" w:customStyle="1" w:styleId="1520">
    <w:name w:val="样式 小四 行距: 1.5 倍行距2"/>
    <w:basedOn w:val="a3"/>
    <w:qFormat/>
    <w:pPr>
      <w:spacing w:line="300" w:lineRule="auto"/>
      <w:ind w:firstLineChars="200" w:firstLine="200"/>
    </w:pPr>
    <w:rPr>
      <w:rFonts w:cs="宋体"/>
      <w:sz w:val="24"/>
    </w:rPr>
  </w:style>
  <w:style w:type="paragraph" w:customStyle="1" w:styleId="Level4i">
    <w:name w:val="Level 4: (i)"/>
    <w:basedOn w:val="a3"/>
    <w:qFormat/>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qFormat/>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qFormat/>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2"/>
    <w:qFormat/>
    <w:pPr>
      <w:spacing w:line="360" w:lineRule="auto"/>
    </w:pPr>
    <w:rPr>
      <w:rFonts w:ascii="宋体" w:hAnsi="宋体" w:cs="宋体"/>
      <w:b/>
      <w:i/>
      <w:iCs/>
      <w:szCs w:val="20"/>
    </w:rPr>
  </w:style>
  <w:style w:type="paragraph" w:customStyle="1" w:styleId="Char0">
    <w:name w:val="Char"/>
    <w:basedOn w:val="a3"/>
    <w:qFormat/>
  </w:style>
  <w:style w:type="paragraph" w:customStyle="1" w:styleId="1111Heading3">
    <w:name w:val="1.1.1.1Heading3"/>
    <w:basedOn w:val="30"/>
    <w:qFormat/>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qFormat/>
    <w:pPr>
      <w:keepLines/>
      <w:spacing w:after="120" w:line="240" w:lineRule="atLeast"/>
      <w:jc w:val="left"/>
    </w:pPr>
    <w:rPr>
      <w:kern w:val="0"/>
      <w:sz w:val="24"/>
      <w:szCs w:val="20"/>
      <w:lang w:eastAsia="en-US"/>
    </w:rPr>
  </w:style>
  <w:style w:type="paragraph" w:customStyle="1" w:styleId="000-BodyItem">
    <w:name w:val="000-BodyItem"/>
    <w:basedOn w:val="000-BodyTex-5"/>
    <w:next w:val="000-BodyTex-5"/>
    <w:qFormat/>
    <w:pPr>
      <w:tabs>
        <w:tab w:val="left" w:pos="720"/>
      </w:tabs>
      <w:ind w:left="720" w:hanging="360"/>
    </w:pPr>
  </w:style>
  <w:style w:type="paragraph" w:customStyle="1" w:styleId="14">
    <w:name w:val="样式 小四1"/>
    <w:basedOn w:val="a3"/>
    <w:qFormat/>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qFormat/>
  </w:style>
  <w:style w:type="paragraph" w:customStyle="1" w:styleId="16">
    <w:name w:val="段落1"/>
    <w:basedOn w:val="a3"/>
    <w:qFormat/>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qFormat/>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qFormat/>
    <w:pPr>
      <w:spacing w:before="100" w:beforeAutospacing="1" w:after="100" w:afterAutospacing="1" w:line="300" w:lineRule="auto"/>
      <w:ind w:firstLineChars="200" w:firstLine="200"/>
    </w:pPr>
    <w:rPr>
      <w:rFonts w:cs="宋体"/>
      <w:sz w:val="24"/>
      <w:szCs w:val="20"/>
    </w:rPr>
  </w:style>
  <w:style w:type="paragraph" w:customStyle="1" w:styleId="111Head2">
    <w:name w:val="1.1.1Head2"/>
    <w:qFormat/>
    <w:pPr>
      <w:numPr>
        <w:ilvl w:val="2"/>
        <w:numId w:val="15"/>
      </w:numPr>
      <w:spacing w:before="28" w:after="28"/>
      <w:outlineLvl w:val="2"/>
    </w:pPr>
    <w:rPr>
      <w:rFonts w:ascii="Arial" w:hAnsi="Arial"/>
      <w:b/>
      <w:lang w:eastAsia="en-US"/>
    </w:rPr>
  </w:style>
  <w:style w:type="paragraph" w:customStyle="1" w:styleId="afff3">
    <w:name w:val="缺省文本"/>
    <w:basedOn w:val="a3"/>
    <w:qFormat/>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qFormat/>
    <w:pPr>
      <w:widowControl/>
      <w:jc w:val="left"/>
    </w:pPr>
    <w:rPr>
      <w:rFonts w:ascii="Tahoma" w:hAnsi="Tahoma" w:cs="Courier New"/>
      <w:kern w:val="0"/>
      <w:sz w:val="24"/>
      <w:lang w:eastAsia="en-US"/>
    </w:rPr>
  </w:style>
  <w:style w:type="paragraph" w:customStyle="1" w:styleId="1521">
    <w:name w:val="样式 宋体 小四 行距: 1.5 倍行距2"/>
    <w:basedOn w:val="a3"/>
    <w:qFormat/>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qFormat/>
    <w:pPr>
      <w:numPr>
        <w:numId w:val="16"/>
      </w:numPr>
      <w:tabs>
        <w:tab w:val="clear" w:pos="360"/>
        <w:tab w:val="clear" w:pos="1800"/>
      </w:tabs>
      <w:ind w:left="720" w:hanging="720"/>
    </w:pPr>
    <w:rPr>
      <w:rFonts w:eastAsia="Times New Roman"/>
      <w:b w:val="0"/>
      <w:bCs/>
    </w:rPr>
  </w:style>
  <w:style w:type="paragraph" w:customStyle="1" w:styleId="00-Chapter">
    <w:name w:val="00-Chapter"/>
    <w:basedOn w:val="a3"/>
    <w:next w:val="000-BodyTex-5"/>
    <w:qFormat/>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qFormat/>
    <w:pPr>
      <w:spacing w:before="100" w:beforeAutospacing="1" w:after="100" w:afterAutospacing="1" w:line="300" w:lineRule="auto"/>
      <w:ind w:firstLineChars="200" w:firstLine="480"/>
    </w:pPr>
    <w:rPr>
      <w:bCs/>
      <w:sz w:val="24"/>
    </w:rPr>
  </w:style>
  <w:style w:type="paragraph" w:customStyle="1" w:styleId="Web">
    <w:name w:val="普通 (Web)"/>
    <w:basedOn w:val="a3"/>
    <w:qFormat/>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6"/>
    <w:qFormat/>
    <w:pPr>
      <w:widowControl/>
      <w:tabs>
        <w:tab w:val="left" w:pos="900"/>
      </w:tabs>
      <w:spacing w:before="0" w:after="0"/>
      <w:ind w:leftChars="0" w:left="0" w:firstLine="0"/>
    </w:pPr>
    <w:rPr>
      <w:rFonts w:ascii="宋体" w:eastAsia="宋体"/>
      <w:kern w:val="0"/>
      <w:sz w:val="22"/>
      <w:szCs w:val="20"/>
      <w:lang w:val="en-GB"/>
    </w:rPr>
  </w:style>
  <w:style w:type="paragraph" w:customStyle="1" w:styleId="17">
    <w:name w:val="修订1"/>
    <w:uiPriority w:val="99"/>
    <w:qFormat/>
    <w:rPr>
      <w:kern w:val="2"/>
      <w:sz w:val="21"/>
      <w:szCs w:val="24"/>
    </w:rPr>
  </w:style>
  <w:style w:type="paragraph" w:customStyle="1" w:styleId="2Heading2HiddenHeading2CCBSheading2H2h2Heading2">
    <w:name w:val="样式 标题 2Heading 2 HiddenHeading 2 CCBSheading 2H2h2Heading ...2"/>
    <w:basedOn w:val="21"/>
    <w:qFormat/>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1"/>
    <w:qFormat/>
    <w:pPr>
      <w:numPr>
        <w:numId w:val="17"/>
      </w:numPr>
      <w:spacing w:line="360" w:lineRule="auto"/>
    </w:pPr>
    <w:rPr>
      <w:rFonts w:cs="楷体_GB2312"/>
      <w:color w:val="000000"/>
      <w:sz w:val="24"/>
    </w:rPr>
  </w:style>
  <w:style w:type="paragraph" w:customStyle="1" w:styleId="Head2">
    <w:name w:val="Head2"/>
    <w:qFormat/>
    <w:pPr>
      <w:numPr>
        <w:ilvl w:val="2"/>
        <w:numId w:val="4"/>
      </w:numPr>
      <w:spacing w:before="28" w:after="28"/>
      <w:outlineLvl w:val="2"/>
    </w:pPr>
    <w:rPr>
      <w:rFonts w:ascii="Arial" w:hAnsi="Arial"/>
      <w:b/>
      <w:lang w:eastAsia="en-US"/>
    </w:rPr>
  </w:style>
  <w:style w:type="paragraph" w:customStyle="1" w:styleId="Level6i">
    <w:name w:val="Level 6: (i)"/>
    <w:basedOn w:val="a3"/>
    <w:qFormat/>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qFormat/>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qFormat/>
    <w:pPr>
      <w:widowControl/>
      <w:spacing w:line="360" w:lineRule="auto"/>
      <w:ind w:left="1152"/>
    </w:pPr>
    <w:rPr>
      <w:kern w:val="0"/>
      <w:sz w:val="24"/>
      <w:szCs w:val="20"/>
      <w:lang w:eastAsia="en-US"/>
    </w:rPr>
  </w:style>
  <w:style w:type="paragraph" w:customStyle="1" w:styleId="07410">
    <w:name w:val="样式 宋体 小四 首行缩进:  0.74 厘米1"/>
    <w:basedOn w:val="a3"/>
    <w:qFormat/>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qFormat/>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qFormat/>
    <w:pPr>
      <w:numPr>
        <w:ilvl w:val="3"/>
        <w:numId w:val="8"/>
      </w:numPr>
      <w:tabs>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qFormat/>
    <w:pPr>
      <w:tabs>
        <w:tab w:val="left" w:pos="0"/>
      </w:tabs>
      <w:ind w:left="240" w:right="240"/>
    </w:pPr>
    <w:rPr>
      <w:rFonts w:ascii="宋体" w:hAnsi="宋体" w:cs="宋体"/>
      <w:sz w:val="24"/>
      <w:szCs w:val="20"/>
    </w:rPr>
  </w:style>
  <w:style w:type="paragraph" w:customStyle="1" w:styleId="7">
    <w:name w:val="样式 标题 7 + 小四 加粗"/>
    <w:basedOn w:val="70"/>
    <w:qFormat/>
    <w:pPr>
      <w:numPr>
        <w:ilvl w:val="6"/>
        <w:numId w:val="1"/>
      </w:numPr>
    </w:pPr>
    <w:rPr>
      <w:b/>
      <w:bCs/>
      <w:sz w:val="24"/>
    </w:rPr>
  </w:style>
  <w:style w:type="paragraph" w:customStyle="1" w:styleId="afff4">
    <w:name w:val="标准正文"/>
    <w:basedOn w:val="a3"/>
    <w:qFormat/>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qFormat/>
    <w:pPr>
      <w:spacing w:before="50" w:after="50" w:line="360" w:lineRule="auto"/>
      <w:ind w:leftChars="172" w:left="2159" w:hangingChars="749" w:hanging="1798"/>
    </w:pPr>
    <w:rPr>
      <w:rFonts w:ascii="楷体_GB2312" w:eastAsia="楷体_GB2312" w:hAnsi="宋体"/>
      <w:sz w:val="24"/>
    </w:rPr>
  </w:style>
  <w:style w:type="paragraph" w:customStyle="1" w:styleId="18">
    <w:name w:val="批注框文本1"/>
    <w:basedOn w:val="a3"/>
    <w:qFormat/>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qFormat/>
    <w:pPr>
      <w:tabs>
        <w:tab w:val="left" w:pos="360"/>
      </w:tabs>
      <w:ind w:hanging="245"/>
    </w:pPr>
    <w:rPr>
      <w:bCs/>
    </w:rPr>
  </w:style>
  <w:style w:type="paragraph" w:customStyle="1" w:styleId="0740">
    <w:name w:val="样式 左侧:  0.74 厘米"/>
    <w:basedOn w:val="a3"/>
    <w:qFormat/>
    <w:pPr>
      <w:spacing w:line="300" w:lineRule="auto"/>
      <w:ind w:firstLine="420"/>
    </w:pPr>
    <w:rPr>
      <w:sz w:val="24"/>
    </w:rPr>
  </w:style>
  <w:style w:type="paragraph" w:customStyle="1" w:styleId="Level21">
    <w:name w:val="Level 2: 1."/>
    <w:qFormat/>
    <w:pPr>
      <w:numPr>
        <w:ilvl w:val="4"/>
        <w:numId w:val="4"/>
      </w:numPr>
      <w:spacing w:before="72" w:after="72"/>
      <w:jc w:val="both"/>
      <w:outlineLvl w:val="4"/>
    </w:pPr>
    <w:rPr>
      <w:rFonts w:ascii="Arial" w:hAnsi="Arial"/>
      <w:lang w:eastAsia="en-US"/>
    </w:rPr>
  </w:style>
  <w:style w:type="paragraph" w:customStyle="1" w:styleId="2Char0">
    <w:name w:val="样式 首行缩进:  2 字符 Char"/>
    <w:basedOn w:val="a3"/>
    <w:qFormat/>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qFormat/>
    <w:pPr>
      <w:numPr>
        <w:numId w:val="0"/>
      </w:numPr>
    </w:pPr>
  </w:style>
  <w:style w:type="paragraph" w:customStyle="1" w:styleId="00-Subheading-3">
    <w:name w:val="00-Subheading-3"/>
    <w:basedOn w:val="a3"/>
    <w:next w:val="000-BodyTex-5"/>
    <w:qFormat/>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qFormat/>
    <w:pPr>
      <w:tabs>
        <w:tab w:val="left" w:pos="4351"/>
      </w:tabs>
      <w:topLinePunct/>
      <w:spacing w:after="60"/>
      <w:ind w:left="3827" w:hanging="1276"/>
    </w:pPr>
    <w:rPr>
      <w:rFonts w:ascii="宋体" w:hAnsi="宋体"/>
    </w:rPr>
  </w:style>
  <w:style w:type="paragraph" w:customStyle="1" w:styleId="5">
    <w:name w:val="样式 标题 5 + 宋体 倾斜"/>
    <w:basedOn w:val="50"/>
    <w:qFormat/>
    <w:pPr>
      <w:numPr>
        <w:ilvl w:val="4"/>
        <w:numId w:val="20"/>
      </w:numPr>
    </w:pPr>
    <w:rPr>
      <w:rFonts w:ascii="宋体" w:hAnsi="宋体"/>
      <w:b/>
      <w:iCs/>
      <w:sz w:val="24"/>
      <w:szCs w:val="24"/>
    </w:rPr>
  </w:style>
  <w:style w:type="paragraph" w:customStyle="1" w:styleId="RFIHeading1stLevel">
    <w:name w:val="RFI Heading 1st Level"/>
    <w:basedOn w:val="a3"/>
    <w:qFormat/>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qFormat/>
    <w:rPr>
      <w:bCs/>
      <w:kern w:val="2"/>
    </w:rPr>
  </w:style>
  <w:style w:type="paragraph" w:customStyle="1" w:styleId="19">
    <w:name w:val="样式1"/>
    <w:basedOn w:val="a3"/>
    <w:qFormat/>
  </w:style>
  <w:style w:type="paragraph" w:customStyle="1" w:styleId="afff5">
    <w:name w:val="节标题"/>
    <w:basedOn w:val="a3"/>
    <w:qFormat/>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qFormat/>
    <w:pPr>
      <w:numPr>
        <w:numId w:val="21"/>
      </w:numPr>
    </w:pPr>
    <w:rPr>
      <w:rFonts w:eastAsia="宋体" w:cs="宋体"/>
      <w:b w:val="0"/>
      <w:bCs w:val="0"/>
      <w:kern w:val="0"/>
      <w:sz w:val="24"/>
      <w:szCs w:val="20"/>
    </w:rPr>
  </w:style>
  <w:style w:type="paragraph" w:customStyle="1" w:styleId="3">
    <w:name w:val="条目3"/>
    <w:basedOn w:val="af1"/>
    <w:qFormat/>
    <w:pPr>
      <w:numPr>
        <w:ilvl w:val="6"/>
        <w:numId w:val="22"/>
      </w:numPr>
      <w:spacing w:line="360" w:lineRule="auto"/>
    </w:pPr>
    <w:rPr>
      <w:rFonts w:cs="楷体_GB2312"/>
      <w:color w:val="000000"/>
      <w:sz w:val="24"/>
    </w:rPr>
  </w:style>
  <w:style w:type="paragraph" w:customStyle="1" w:styleId="RFIBullet1stLevel">
    <w:name w:val="RFI Bullet 1st Level"/>
    <w:basedOn w:val="a3"/>
    <w:qFormat/>
    <w:pPr>
      <w:widowControl/>
      <w:spacing w:before="60" w:after="60"/>
      <w:ind w:left="1440" w:hanging="360"/>
    </w:pPr>
    <w:rPr>
      <w:rFonts w:ascii="Arial (W1)" w:hAnsi="Arial (W1)"/>
      <w:kern w:val="0"/>
      <w:sz w:val="24"/>
      <w:lang w:val="en-GB" w:eastAsia="en-US"/>
    </w:rPr>
  </w:style>
  <w:style w:type="paragraph" w:customStyle="1" w:styleId="afff6">
    <w:name w:val="设计思想"/>
    <w:basedOn w:val="a9"/>
    <w:qFormat/>
    <w:pPr>
      <w:widowControl/>
      <w:adjustRightInd w:val="0"/>
      <w:snapToGrid w:val="0"/>
      <w:spacing w:afterLines="50" w:after="156" w:line="400" w:lineRule="exact"/>
      <w:ind w:firstLine="0"/>
    </w:pPr>
    <w:rPr>
      <w:rFonts w:ascii="宋体" w:hAnsi="宋体"/>
      <w:bCs/>
      <w:sz w:val="24"/>
    </w:rPr>
  </w:style>
  <w:style w:type="paragraph" w:customStyle="1" w:styleId="1a">
    <w:name w:val="要点1"/>
    <w:basedOn w:val="a3"/>
    <w:qFormat/>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qFormat/>
    <w:rPr>
      <w:rFonts w:cs="宋体"/>
      <w:bCs/>
      <w:sz w:val="28"/>
      <w:szCs w:val="28"/>
    </w:rPr>
  </w:style>
  <w:style w:type="paragraph" w:customStyle="1" w:styleId="Normal051">
    <w:name w:val="Normal 0.51"/>
    <w:basedOn w:val="a3"/>
    <w:qFormat/>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qFormat/>
    <w:pPr>
      <w:spacing w:before="100" w:after="100" w:line="360" w:lineRule="auto"/>
      <w:ind w:firstLine="420"/>
    </w:pPr>
    <w:rPr>
      <w:rFonts w:ascii="宋体" w:hAnsi="宋体"/>
      <w:sz w:val="24"/>
    </w:rPr>
  </w:style>
  <w:style w:type="paragraph" w:customStyle="1" w:styleId="afff7">
    <w:name w:val="项目"/>
    <w:basedOn w:val="a3"/>
    <w:qFormat/>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qFormat/>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qFormat/>
  </w:style>
  <w:style w:type="paragraph" w:customStyle="1" w:styleId="Level51">
    <w:name w:val="Level 5: (1)"/>
    <w:basedOn w:val="a3"/>
    <w:qFormat/>
    <w:pPr>
      <w:widowControl/>
      <w:numPr>
        <w:ilvl w:val="7"/>
        <w:numId w:val="4"/>
      </w:numPr>
      <w:spacing w:before="72" w:after="72"/>
      <w:outlineLvl w:val="7"/>
    </w:pPr>
    <w:rPr>
      <w:rFonts w:ascii="Arial" w:hAnsi="Arial"/>
      <w:kern w:val="0"/>
      <w:sz w:val="20"/>
      <w:szCs w:val="20"/>
      <w:lang w:eastAsia="en-US"/>
    </w:rPr>
  </w:style>
  <w:style w:type="paragraph" w:customStyle="1" w:styleId="1b">
    <w:name w:val="正文缩进1"/>
    <w:basedOn w:val="a3"/>
    <w:qFormat/>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qFormat/>
    <w:pPr>
      <w:spacing w:before="100" w:beforeAutospacing="1" w:after="100" w:afterAutospacing="1"/>
      <w:ind w:firstLine="200"/>
    </w:pPr>
  </w:style>
  <w:style w:type="paragraph" w:customStyle="1" w:styleId="RFIHeading2ndLevel">
    <w:name w:val="RFI Heading 2nd Level"/>
    <w:basedOn w:val="a3"/>
    <w:qFormat/>
    <w:pPr>
      <w:widowControl/>
      <w:numPr>
        <w:ilvl w:val="1"/>
        <w:numId w:val="9"/>
      </w:numPr>
      <w:jc w:val="left"/>
    </w:pPr>
    <w:rPr>
      <w:rFonts w:ascii="Arial (W1)" w:hAnsi="Arial (W1)"/>
      <w:b/>
      <w:bCs/>
      <w:color w:val="0000FF"/>
      <w:kern w:val="0"/>
      <w:sz w:val="28"/>
      <w:lang w:val="en-GB" w:eastAsia="en-US"/>
    </w:rPr>
  </w:style>
  <w:style w:type="paragraph" w:customStyle="1" w:styleId="text1">
    <w:name w:val="text1"/>
    <w:basedOn w:val="a3"/>
    <w:qFormat/>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qFormat/>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qFormat/>
    <w:pPr>
      <w:widowControl/>
      <w:jc w:val="left"/>
    </w:pPr>
    <w:rPr>
      <w:rFonts w:ascii="宋体" w:hAnsi="宋体" w:cs="宋体"/>
      <w:kern w:val="0"/>
      <w:sz w:val="24"/>
    </w:rPr>
  </w:style>
  <w:style w:type="paragraph" w:customStyle="1" w:styleId="afff8">
    <w:name w:val="姓名"/>
    <w:basedOn w:val="af"/>
    <w:qFormat/>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qFormat/>
    <w:pPr>
      <w:spacing w:line="600" w:lineRule="exact"/>
      <w:ind w:firstLineChars="206" w:firstLine="639"/>
    </w:pPr>
    <w:rPr>
      <w:rFonts w:ascii="仿宋_GB2312" w:eastAsia="仿宋_GB2312" w:hAnsi="宋体"/>
      <w:sz w:val="31"/>
      <w:szCs w:val="28"/>
    </w:rPr>
  </w:style>
  <w:style w:type="paragraph" w:customStyle="1" w:styleId="1c">
    <w:name w:val="样式 宋体 小四1"/>
    <w:basedOn w:val="a3"/>
    <w:pPr>
      <w:spacing w:line="300" w:lineRule="auto"/>
      <w:ind w:firstLineChars="200" w:firstLine="200"/>
    </w:pPr>
    <w:rPr>
      <w:rFonts w:ascii="宋体" w:hAnsi="宋体" w:cs="宋体"/>
      <w:sz w:val="24"/>
      <w:szCs w:val="20"/>
    </w:rPr>
  </w:style>
  <w:style w:type="paragraph" w:customStyle="1" w:styleId="Heading4">
    <w:name w:val="Heading 4 小四"/>
    <w:basedOn w:val="4"/>
    <w:qFormat/>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9">
    <w:name w:val="目标"/>
    <w:basedOn w:val="af"/>
    <w:qFormat/>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a">
    <w:name w:val="È±Ê¡ÎÄ±¾"/>
    <w:basedOn w:val="a3"/>
    <w:qFormat/>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afffb">
    <w:name w:val="List Paragraph"/>
    <w:basedOn w:val="a3"/>
    <w:link w:val="afffc"/>
    <w:uiPriority w:val="34"/>
    <w:qFormat/>
    <w:pPr>
      <w:ind w:firstLineChars="200" w:firstLine="420"/>
    </w:pPr>
  </w:style>
  <w:style w:type="character" w:customStyle="1" w:styleId="Char1">
    <w:name w:val="批注文字 Char1"/>
    <w:qFormat/>
    <w:rPr>
      <w:kern w:val="2"/>
      <w:sz w:val="21"/>
      <w:szCs w:val="24"/>
    </w:rPr>
  </w:style>
  <w:style w:type="paragraph" w:customStyle="1" w:styleId="afffd">
    <w:name w:val="段"/>
    <w:qFormat/>
    <w:pPr>
      <w:autoSpaceDE w:val="0"/>
      <w:autoSpaceDN w:val="0"/>
      <w:ind w:firstLineChars="200" w:firstLine="200"/>
      <w:jc w:val="both"/>
    </w:pPr>
    <w:rPr>
      <w:rFonts w:ascii="宋体" w:hAnsi="Calibri"/>
      <w:sz w:val="21"/>
      <w:szCs w:val="22"/>
    </w:rPr>
  </w:style>
  <w:style w:type="paragraph" w:customStyle="1" w:styleId="1d">
    <w:name w:val="列表段落1"/>
    <w:basedOn w:val="a3"/>
    <w:qFormat/>
    <w:pPr>
      <w:ind w:firstLineChars="200" w:firstLine="420"/>
    </w:pPr>
    <w:rPr>
      <w:rFonts w:ascii="Calibri" w:hAnsi="Calibri"/>
    </w:rPr>
  </w:style>
  <w:style w:type="paragraph" w:customStyle="1" w:styleId="Char10">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TOC10">
    <w:name w:val="TOC 标题1"/>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 w:type="paragraph" w:customStyle="1" w:styleId="TableParagraph">
    <w:name w:val="Table Paragraph"/>
    <w:basedOn w:val="a3"/>
    <w:uiPriority w:val="1"/>
    <w:qFormat/>
    <w:rPr>
      <w:rFonts w:ascii="宋体" w:hAnsi="宋体" w:cs="宋体"/>
      <w:lang w:val="zh-CN" w:bidi="zh-CN"/>
    </w:rPr>
  </w:style>
  <w:style w:type="character" w:customStyle="1" w:styleId="afffc">
    <w:name w:val="列表段落 字符"/>
    <w:link w:val="afffb"/>
    <w:uiPriority w:val="34"/>
    <w:qFormat/>
    <w:rPr>
      <w:kern w:val="2"/>
      <w:sz w:val="21"/>
      <w:szCs w:val="24"/>
    </w:rPr>
  </w:style>
  <w:style w:type="character" w:customStyle="1" w:styleId="aa">
    <w:name w:val="正文缩进 字符"/>
    <w:link w:val="a9"/>
    <w:qFormat/>
    <w:rPr>
      <w:kern w:val="2"/>
      <w:sz w:val="21"/>
    </w:rPr>
  </w:style>
  <w:style w:type="paragraph" w:customStyle="1" w:styleId="1e">
    <w:name w:val="正文1"/>
    <w:basedOn w:val="a3"/>
    <w:pPr>
      <w:spacing w:line="360" w:lineRule="auto"/>
    </w:pPr>
    <w:rPr>
      <w:sz w:val="24"/>
      <w:szCs w:val="20"/>
    </w:rPr>
  </w:style>
  <w:style w:type="character" w:customStyle="1" w:styleId="157">
    <w:name w:val="15"/>
    <w:basedOn w:val="a4"/>
    <w:qFormat/>
    <w:rPr>
      <w:rFonts w:ascii="Times New Roman" w:hAnsi="Times New Roman" w:cs="Times New Roman" w:hint="default"/>
    </w:rPr>
  </w:style>
  <w:style w:type="paragraph" w:customStyle="1" w:styleId="Heading1">
    <w:name w:val="Heading1"/>
    <w:basedOn w:val="a3"/>
    <w:qFormat/>
    <w:pPr>
      <w:widowControl/>
      <w:spacing w:after="120"/>
      <w:textAlignment w:val="baseline"/>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3333</Words>
  <Characters>19000</Characters>
  <Application>Microsoft Office Word</Application>
  <DocSecurity>0</DocSecurity>
  <Lines>158</Lines>
  <Paragraphs>44</Paragraphs>
  <ScaleCrop>false</ScaleCrop>
  <Company>DHC</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lastModifiedBy>Administrator</cp:lastModifiedBy>
  <cp:revision>38</cp:revision>
  <cp:lastPrinted>2023-03-02T06:17:00Z</cp:lastPrinted>
  <dcterms:created xsi:type="dcterms:W3CDTF">2023-08-09T01:03:00Z</dcterms:created>
  <dcterms:modified xsi:type="dcterms:W3CDTF">2023-08-22T02:43:00Z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1FF17B0DCB4C42E5B203D59A52563A92_13</vt:lpwstr>
  </property>
</Properties>
</file>