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第四章  货物需求及技术要求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一、项目概况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0" w:name="bookmark47"/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val="en-US" w:eastAsia="zh-CN"/>
        </w:rPr>
        <w:t>耗材</w:t>
      </w:r>
      <w:r>
        <w:rPr>
          <w:rFonts w:hint="eastAsia" w:ascii="宋体" w:hAnsi="宋体" w:cs="宋体"/>
          <w:sz w:val="24"/>
        </w:rPr>
        <w:t>名称：安庆市立医院</w:t>
      </w:r>
      <w:r>
        <w:rPr>
          <w:rFonts w:hint="eastAsia" w:ascii="宋体" w:hAnsi="宋体" w:cs="宋体"/>
          <w:sz w:val="24"/>
          <w:lang w:val="en-US" w:eastAsia="zh-CN"/>
        </w:rPr>
        <w:t>可吸收性敷料采购</w:t>
      </w:r>
      <w:r>
        <w:rPr>
          <w:rFonts w:hint="eastAsia" w:ascii="宋体" w:hAnsi="宋体" w:cs="宋体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二次</w:t>
      </w:r>
      <w:r>
        <w:rPr>
          <w:rFonts w:hint="eastAsia" w:ascii="宋体" w:hAnsi="宋体" w:cs="宋体"/>
          <w:sz w:val="28"/>
          <w:szCs w:val="28"/>
          <w:lang w:val="zh-CN"/>
        </w:rPr>
        <w:t>）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tabs>
          <w:tab w:val="left" w:pos="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2、服务地点：安庆市立医院</w:t>
      </w:r>
      <w:bookmarkStart w:id="1" w:name="_GoBack"/>
      <w:bookmarkEnd w:id="1"/>
    </w:p>
    <w:p>
      <w:pPr>
        <w:tabs>
          <w:tab w:val="left" w:pos="0"/>
        </w:tabs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二、货物需求一览表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40"/>
        <w:gridCol w:w="889"/>
        <w:gridCol w:w="1949"/>
        <w:gridCol w:w="1243"/>
        <w:gridCol w:w="1467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9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包号</w:t>
            </w:r>
          </w:p>
        </w:tc>
        <w:tc>
          <w:tcPr>
            <w:tcW w:w="1940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产品名称</w:t>
            </w:r>
          </w:p>
        </w:tc>
        <w:tc>
          <w:tcPr>
            <w:tcW w:w="889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9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1</w:t>
            </w:r>
          </w:p>
        </w:tc>
        <w:tc>
          <w:tcPr>
            <w:tcW w:w="194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可吸收性敷料</w:t>
            </w: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94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约2cm*3cm</w:t>
            </w:r>
          </w:p>
        </w:tc>
        <w:tc>
          <w:tcPr>
            <w:tcW w:w="12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6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93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</w:p>
        </w:tc>
        <w:tc>
          <w:tcPr>
            <w:tcW w:w="194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94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约4cm*3cm</w:t>
            </w:r>
          </w:p>
        </w:tc>
        <w:tc>
          <w:tcPr>
            <w:tcW w:w="124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67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3740</w:t>
            </w:r>
          </w:p>
        </w:tc>
        <w:tc>
          <w:tcPr>
            <w:tcW w:w="936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rPr>
          <w:rFonts w:hint="eastAsia"/>
        </w:rPr>
      </w:pPr>
    </w:p>
    <w:bookmarkEnd w:id="0"/>
    <w:p>
      <w:pPr>
        <w:pStyle w:val="3"/>
        <w:spacing w:before="100" w:after="100" w:line="240" w:lineRule="auto"/>
        <w:ind w:firstLine="241" w:firstLineChars="100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  <w:t>可吸收性敷料参数要求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本产品成分是去端肽的猪</w:t>
      </w:r>
      <w:r>
        <w:rPr>
          <w:rFonts w:hint="eastAsia" w:ascii="宋体" w:hAnsi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lang w:val="en-US" w:eastAsia="zh-CN"/>
        </w:rPr>
        <w:instrText xml:space="preserve"> = 1 \* ROMAN \* MERGEFORMAT </w:instrText>
      </w:r>
      <w:r>
        <w:rPr>
          <w:rFonts w:hint="eastAsia" w:ascii="宋体" w:hAnsi="宋体" w:cs="宋体"/>
          <w:sz w:val="24"/>
          <w:lang w:val="en-US" w:eastAsia="zh-CN"/>
        </w:rPr>
        <w:fldChar w:fldCharType="separate"/>
      </w:r>
      <w:r>
        <w:rPr>
          <w:rFonts w:hint="eastAsia" w:ascii="宋体" w:hAnsi="宋体" w:cs="宋体"/>
          <w:sz w:val="24"/>
          <w:lang w:val="en-US" w:eastAsia="zh-CN"/>
        </w:rPr>
        <w:t>I</w:t>
      </w:r>
      <w:r>
        <w:rPr>
          <w:rFonts w:hint="eastAsia" w:ascii="宋体" w:hAnsi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>型胶原蛋白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单层型：只有去端肽的猪</w:t>
      </w:r>
      <w:r>
        <w:rPr>
          <w:rFonts w:hint="eastAsia" w:ascii="宋体" w:hAnsi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lang w:val="en-US" w:eastAsia="zh-CN"/>
        </w:rPr>
        <w:instrText xml:space="preserve"> = 1 \* ROMAN \* MERGEFORMAT </w:instrText>
      </w:r>
      <w:r>
        <w:rPr>
          <w:rFonts w:hint="eastAsia" w:ascii="宋体" w:hAnsi="宋体" w:cs="宋体"/>
          <w:sz w:val="24"/>
          <w:lang w:val="en-US" w:eastAsia="zh-CN"/>
        </w:rPr>
        <w:fldChar w:fldCharType="separate"/>
      </w:r>
      <w:r>
        <w:rPr>
          <w:rFonts w:hint="eastAsia" w:ascii="宋体" w:hAnsi="宋体" w:cs="宋体"/>
          <w:sz w:val="24"/>
          <w:lang w:val="en-US" w:eastAsia="zh-CN"/>
        </w:rPr>
        <w:t>I</w:t>
      </w:r>
      <w:r>
        <w:rPr>
          <w:rFonts w:hint="eastAsia" w:ascii="宋体" w:hAnsi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>型胶原蛋白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双层型：由去端肽的猪</w:t>
      </w:r>
      <w:r>
        <w:rPr>
          <w:rFonts w:hint="eastAsia" w:ascii="宋体" w:hAnsi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cs="宋体"/>
          <w:sz w:val="24"/>
          <w:lang w:val="en-US" w:eastAsia="zh-CN"/>
        </w:rPr>
        <w:instrText xml:space="preserve"> = 1 \* ROMAN \* MERGEFORMAT </w:instrText>
      </w:r>
      <w:r>
        <w:rPr>
          <w:rFonts w:hint="eastAsia" w:ascii="宋体" w:hAnsi="宋体" w:cs="宋体"/>
          <w:sz w:val="24"/>
          <w:lang w:val="en-US" w:eastAsia="zh-CN"/>
        </w:rPr>
        <w:fldChar w:fldCharType="separate"/>
      </w:r>
      <w:r>
        <w:rPr>
          <w:rFonts w:hint="eastAsia" w:ascii="宋体" w:hAnsi="宋体" w:cs="宋体"/>
          <w:sz w:val="24"/>
          <w:lang w:val="en-US" w:eastAsia="zh-CN"/>
        </w:rPr>
        <w:t>I</w:t>
      </w:r>
      <w:r>
        <w:rPr>
          <w:rFonts w:hint="eastAsia" w:ascii="宋体" w:hAnsi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lang w:val="en-US" w:eastAsia="zh-CN"/>
        </w:rPr>
        <w:t>型胶原蛋白和有加强网的硅胶膜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产品淡黄色，干燥无味，常温保存。</w:t>
      </w:r>
    </w:p>
    <w:p>
      <w:pPr>
        <w:numPr>
          <w:ilvl w:val="0"/>
          <w:numId w:val="1"/>
        </w:numPr>
        <w:ind w:firstLine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使用该产品2-3周时需撕开硅胶膜，可见下面的胶原蛋白海绵层在植入2-3周时已被人体组织所代替，在真皮缺损的部位形成肉芽样组织，替代缺损的真皮，再在新生肉芽样组织上植入厚度为0.008-0.015英寸的薄层表皮，操作方法与常规植皮的方法一样。</w:t>
      </w:r>
    </w:p>
    <w:p>
      <w:pPr>
        <w:numPr>
          <w:ilvl w:val="0"/>
          <w:numId w:val="0"/>
        </w:numPr>
        <w:ind w:firstLine="0"/>
        <w:rPr>
          <w:rFonts w:hint="eastAsia" w:ascii="宋体" w:hAnsi="宋体" w:cs="宋体"/>
          <w:sz w:val="24"/>
          <w:lang w:val="en-US" w:eastAsia="zh-CN"/>
        </w:rPr>
      </w:pPr>
    </w:p>
    <w:p>
      <w:pPr>
        <w:ind w:firstLine="840"/>
        <w:rPr>
          <w:rFonts w:hint="eastAsia" w:ascii="宋体" w:hAnsi="宋体" w:cs="宋体"/>
          <w:sz w:val="24"/>
          <w:lang w:val="en-US" w:eastAsia="zh-CN"/>
        </w:rPr>
      </w:pPr>
    </w:p>
    <w:p>
      <w:pPr>
        <w:ind w:firstLine="840"/>
        <w:rPr>
          <w:rFonts w:hint="eastAsia" w:ascii="宋体" w:hAnsi="宋体" w:cs="宋体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4E670"/>
    <w:multiLevelType w:val="singleLevel"/>
    <w:tmpl w:val="10B4E6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5BEE58F9"/>
    <w:rsid w:val="522C5A84"/>
    <w:rsid w:val="5BE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0"/>
    <w:pPr>
      <w:ind w:firstLine="420" w:firstLineChars="200"/>
    </w:pPr>
    <w:rPr>
      <w:rFonts w:ascii="楷体_GB2312" w:eastAsia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2023-02-03T02:35:00Z</dcterms:created>
  <dc:creator>####</dc:creator>
  <cp:lastModifiedBy>####</cp:lastModifiedBy>
  <dcterms:modified xsi:type="dcterms:W3CDTF">2023-02-03T02:40:31Z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5DA535FDD6A645CFB934836555EE68EF</vt:lpwstr>
  </property>
</Properties>
</file>