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</w:t>
      </w:r>
      <w:r>
        <w:rPr>
          <w:rFonts w:hint="eastAsia" w:ascii="宋体" w:hAnsi="宋体" w:cs="宋体"/>
          <w:szCs w:val="21"/>
          <w:lang w:val="zh-CN" w:eastAsia="zh-CN"/>
        </w:rPr>
        <w:t>高效碱性清洗剂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75"/>
        <w:gridCol w:w="458"/>
        <w:gridCol w:w="990"/>
        <w:gridCol w:w="802"/>
        <w:gridCol w:w="753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41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总预算（万元）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  <w:jc w:val="center"/>
        </w:trPr>
        <w:tc>
          <w:tcPr>
            <w:tcW w:w="416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 w:eastAsia="zh-CN"/>
              </w:rPr>
              <w:t>高效碱性清洗剂（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供应室用</w:t>
            </w:r>
            <w:r>
              <w:rPr>
                <w:rFonts w:hint="eastAsia" w:ascii="宋体" w:hAnsi="宋体" w:eastAsia="宋体" w:cs="宋体"/>
                <w:szCs w:val="21"/>
                <w:lang w:val="zh-CN" w:eastAsia="zh-CN"/>
              </w:rPr>
              <w:t>）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1L水所需酶液的成本不得高于0.34元（限价按配比的最高浓度计算有效）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600000L水所需酶液的总量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弱碱性复合配方，PH值温和，含防锈成分，强力去污的同时，防止器械生锈，对器械形成有效保护，适用于多种材料的清洗（常规器械、含软金属材质的精密器械等），对不锈钢、黄铜等常见材质无腐蚀性或仅轻度腐蚀，符合《医用清洗剂卫生标准》。(应由权威检测机构省级及以上疾控中心或SGS出具检测报告)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lang w:val="en-US" w:eastAsia="zh-CN"/>
              </w:rPr>
              <w:t>清洗剂对蛋白质的去除率应大于90%，淀粉的去除率应大于60%（需提供书面依据），对脂肪的去除率应大于50%。(参考《医用清洗剂卫生标准》，应由权威检测机构省级及以上疾控中心或SGS出具检测报告)。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lang w:val="en-US" w:eastAsia="zh-CN"/>
              </w:rPr>
              <w:t>稀释溶液后清洗即可迅速分解污染物，对污物（血渍、脂肪、粘液以及其它污物）的去除率≥95%。（参考《医医用清洗剂卫生标准》，应由权威检测机构省级及以上疾控中心或SGS出具检测报告）。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lang w:val="en-US" w:eastAsia="zh-CN"/>
              </w:rPr>
              <w:t>优异的杀菌、抑菌性，能有效杀灭器械上的常见细菌、生物膜暴露的菌群，在试验条件下，对菌血悬液中的细菌去除率≥99%，ATP值下降率≥99%，抑制细菌的生长繁殖。（参考《医用清洗剂卫生标准》，应由权威检测机构省级及以上疾控中心或SGS出具检测报告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20.4</w:t>
            </w:r>
          </w:p>
        </w:tc>
      </w:tr>
    </w:tbl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2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2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2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带实物及检测报告，</w:t>
      </w:r>
      <w:r>
        <w:rPr>
          <w:rFonts w:hint="eastAsia" w:ascii="宋体" w:hAnsi="Calibri" w:eastAsia="宋体" w:cs="Times New Roman"/>
          <w:b/>
          <w:bCs/>
          <w:color w:val="FF0000"/>
          <w:sz w:val="28"/>
          <w:szCs w:val="28"/>
          <w:lang w:val="en-US" w:eastAsia="zh-CN"/>
        </w:rPr>
        <w:t>且须单独提供符合参数的证明材料（如产品使用说明书等）</w:t>
      </w:r>
      <w:r>
        <w:rPr>
          <w:rFonts w:hint="eastAsia" w:ascii="宋体" w:hAnsi="Calibri" w:eastAsia="宋体" w:cs="Times New Roman"/>
          <w:b/>
          <w:bCs/>
          <w:color w:val="FF0000"/>
          <w:sz w:val="28"/>
          <w:szCs w:val="28"/>
          <w:lang w:val="zh-CN"/>
        </w:rPr>
        <w:t>。</w:t>
      </w:r>
      <w:bookmarkStart w:id="2" w:name="_GoBack"/>
      <w:bookmarkEnd w:id="2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4C969B98"/>
    <w:multiLevelType w:val="singleLevel"/>
    <w:tmpl w:val="4C969B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60041C84"/>
    <w:rsid w:val="600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2022-09-29T07:16:00Z</dcterms:created>
  <dc:creator>gyb1</dc:creator>
  <cp:lastModifiedBy>gyb1</cp:lastModifiedBy>
  <dcterms:modified xsi:type="dcterms:W3CDTF">2022-09-29T07:17:31Z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F1229A88A0A540AB88FE43AC4C9C3DA5</vt:lpwstr>
  </property>
</Properties>
</file>