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  <w:bookmarkStart w:id="2" w:name="_GoBack"/>
      <w:bookmarkEnd w:id="2"/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十</w:t>
      </w:r>
      <w:r>
        <w:rPr>
          <w:rFonts w:hint="eastAsia" w:ascii="宋体" w:hAnsi="宋体" w:cs="宋体"/>
          <w:szCs w:val="21"/>
          <w:lang w:val="en-US" w:eastAsia="zh-CN"/>
        </w:rPr>
        <w:t>九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89"/>
        <w:gridCol w:w="1125"/>
        <w:gridCol w:w="475"/>
        <w:gridCol w:w="675"/>
        <w:gridCol w:w="910"/>
        <w:gridCol w:w="544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一次性使用鲁米尔套线器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44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312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结构及组成：产品由线钩、套头、套管组成。其中套管采用医用聚氯乙烯塑料制成，套头用硅胶制成，其中线钩由不锈钢钢丝制成。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2.适用范围：供心脏外科手术时荷包收线用。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一次性使用镊子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280000</w:t>
            </w:r>
          </w:p>
        </w:tc>
        <w:tc>
          <w:tcPr>
            <w:tcW w:w="54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1.结构及组成：一次性使用镊子按形状和尺寸不同分为不同规格型号。镊子是采用符合GB/T12671的聚丙烯树脂制成。产品以无菌状态提供，经环氧乙烷灭菌，应无菌。一次性使用。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2.适用范围：用于临床一般治疗及护理时夹取物品使用。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输液台车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800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54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台车基本构成：五脚轮底座*1，标配底座*1、下立杆伸缩组件*1、上立伸缩组件*1、托盘*1、旋钮、台车标签*1、六角扳手(固定上伸缩杆接头）、紧定螺丝（内六角M6×6）占地760×760mm。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1.托盘最大承重30KG,单个挂钩承重2KG。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2.顶部配有挂钩，储物篮可拆卸，托盘印有品牌标识。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3.可调整台车高度，并能通过螺母固定拧紧。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4.作用：可用于固定多通道输注工作站或输注泵。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5.选配功能：只需要一根电源线，就能完成输液台车上固定的多个输注泵的供电，节约空间和资源。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6.内附附件固定环方便固定储物篮和绕线器。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7.保修一年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不可吸收缝线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0-0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120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624</w:t>
            </w:r>
          </w:p>
        </w:tc>
        <w:tc>
          <w:tcPr>
            <w:tcW w:w="5443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黑色单股</w:t>
            </w:r>
            <w:r>
              <w:rPr>
                <w:rFonts w:hint="eastAsia" w:ascii="宋体" w:hAnsi="宋体" w:eastAsia="宋体" w:cs="宋体"/>
                <w:szCs w:val="21"/>
              </w:rPr>
              <w:t>尼龙缝线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线长12英寸，缝线双头带针</w:t>
            </w:r>
            <w:r>
              <w:rPr>
                <w:rFonts w:hint="eastAsia" w:ascii="宋体" w:hAnsi="宋体" w:eastAsia="宋体" w:cs="宋体"/>
                <w:szCs w:val="21"/>
              </w:rPr>
              <w:t>。适用于眼科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手术过程中</w:t>
            </w:r>
            <w:r>
              <w:rPr>
                <w:rFonts w:hint="eastAsia" w:ascii="宋体" w:hAnsi="宋体" w:eastAsia="宋体" w:cs="宋体"/>
                <w:szCs w:val="21"/>
              </w:rPr>
              <w:t>软组织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伤口</w:t>
            </w:r>
            <w:r>
              <w:rPr>
                <w:rFonts w:hint="eastAsia" w:ascii="宋体" w:hAnsi="宋体" w:eastAsia="宋体" w:cs="宋体"/>
                <w:szCs w:val="21"/>
              </w:rPr>
              <w:t>缝合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或结扎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不可吸收缝线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0-0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250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24</w:t>
            </w:r>
          </w:p>
        </w:tc>
        <w:tc>
          <w:tcPr>
            <w:tcW w:w="5443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无菌眼科缝线，聚丙烯缝线由一股聚丙烯合成的线，聚丙烯缝线的染色剂为酞青蓝(2)铜。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/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2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2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2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1A920"/>
    <w:multiLevelType w:val="singleLevel"/>
    <w:tmpl w:val="B891A9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5FD31BB0"/>
    <w:rsid w:val="5FD3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2022-09-27T03:30:00Z</dcterms:created>
  <dc:creator>gyb1</dc:creator>
  <cp:lastModifiedBy>gyb1</cp:lastModifiedBy>
  <dcterms:modified xsi:type="dcterms:W3CDTF">2022-09-27T03:36:20Z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F3CD5C35800B409381539BE39722F482</vt:lpwstr>
  </property>
</Properties>
</file>