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安庆市立医院三台德尔格呼吸机维修服务技术参数及要求</w:t>
      </w:r>
    </w:p>
    <w:p>
      <w:pPr>
        <w:adjustRightInd w:val="0"/>
        <w:snapToGrid w:val="0"/>
        <w:jc w:val="center"/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</w:pP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1983"/>
        <w:gridCol w:w="62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88" w:leftChars="-42" w:right="0"/>
              <w:jc w:val="center"/>
              <w:rPr>
                <w:rFonts w:hint="eastAsia" w:ascii="宋体" w:hAnsi="Times New Roman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88" w:leftChars="-42" w:right="0"/>
              <w:jc w:val="center"/>
              <w:rPr>
                <w:rFonts w:hint="eastAsia" w:ascii="宋体" w:hAnsi="Times New Roman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谈判文件条目号</w:t>
            </w:r>
          </w:p>
        </w:tc>
        <w:tc>
          <w:tcPr>
            <w:tcW w:w="629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88" w:leftChars="-42" w:right="0"/>
              <w:jc w:val="center"/>
              <w:rPr>
                <w:rFonts w:hint="eastAsia" w:ascii="宋体" w:hAnsi="Times New Roman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采购规格/商务条款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6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VN500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V300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Carina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（三台）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3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维修范围</w:t>
            </w:r>
          </w:p>
        </w:tc>
        <w:tc>
          <w:tcPr>
            <w:tcW w:w="6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故障简述：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VN500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自检无法通过、显示无测量余件、氧传感器不通过；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V300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不显示潮气量；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Carina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开机显示技术问题报警。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初步判断有创呼吸机需更换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VN500pato sa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氧气传感器一根、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V300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新生儿流量传感器连接线一根，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Carina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无创呼吸机需更换蓄电池一组、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Pho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高压测量板一块损坏。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、故障简述及配件预判仅做参考，投报单位可现场踏勘，如未踏勘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院方不承担任何责任。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投报人资质及业绩</w:t>
            </w:r>
          </w:p>
        </w:tc>
        <w:tc>
          <w:tcPr>
            <w:tcW w:w="6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384" w:right="0" w:hanging="384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投报人须具有医疗设备维修、保养、装配、调试、技术服务等企业资格（即在营业执照中有注册）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营业执照须经年检有效。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须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月至今为止，至少有为两家三甲医院提供该产品维修服务的业绩。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维修质量保证</w:t>
            </w:r>
          </w:p>
        </w:tc>
        <w:tc>
          <w:tcPr>
            <w:tcW w:w="6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、现场更换全新原厂配件；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投标文件中提供承诺函，格式自拟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、相同故障及配件保修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三个月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、维修效果需满足医院使用科室正常使用要求。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2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配件质量要求</w:t>
            </w:r>
          </w:p>
        </w:tc>
        <w:tc>
          <w:tcPr>
            <w:tcW w:w="6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、需要更换的损耗件及零备件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必须为本项目设备型号的原厂全新备件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，以保障设备处于最佳运行状态。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、备件的来源必须符合国家相关法律法规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29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付款方式：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保修期结束后付款（不计息）。</w:t>
            </w:r>
          </w:p>
        </w:tc>
      </w:tr>
    </w:tbl>
    <w:p>
      <w:pPr>
        <w:pStyle w:val="4"/>
        <w:spacing w:line="500" w:lineRule="exact"/>
        <w:rPr>
          <w:rFonts w:hAnsi="宋体" w:cs="宋体"/>
          <w:b/>
          <w:bCs/>
        </w:rPr>
      </w:pPr>
      <w:bookmarkStart w:id="1" w:name="_GoBack"/>
      <w:bookmarkEnd w:id="1"/>
      <w:r>
        <w:rPr>
          <w:rFonts w:hint="eastAsia" w:hAnsi="宋体" w:cs="宋体"/>
          <w:b/>
          <w:bCs/>
        </w:rPr>
        <w:t>注：以上参数必须全部满足，否则按无效投标。</w:t>
      </w:r>
      <w:bookmarkEnd w:id="0"/>
    </w:p>
    <w:p>
      <w:pPr>
        <w:pStyle w:val="4"/>
        <w:spacing w:line="500" w:lineRule="exact"/>
        <w:ind w:firstLine="735" w:firstLineChars="350"/>
        <w:rPr>
          <w:rFonts w:hAnsi="宋体" w:cs="宋体"/>
          <w:bCs/>
        </w:rPr>
      </w:pPr>
    </w:p>
    <w:sectPr>
      <w:footerReference r:id="rId3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Unrestricted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103BD"/>
    <w:multiLevelType w:val="multilevel"/>
    <w:tmpl w:val="90B103BD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56165A8"/>
    <w:multiLevelType w:val="multilevel"/>
    <w:tmpl w:val="656165A8"/>
    <w:lvl w:ilvl="0" w:tentative="0">
      <w:start w:val="1"/>
      <w:numFmt w:val="decimal"/>
      <w:lvlText w:val="%1、"/>
      <w:lvlJc w:val="left"/>
      <w:pPr>
        <w:tabs>
          <w:tab w:val="left" w:pos="384"/>
        </w:tabs>
        <w:ind w:left="384" w:hanging="384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wODA0Y2ZmODExYjhjMjUxMzk2ZDk3M2Y4MjgxOTYifQ=="/>
  </w:docVars>
  <w:rsids>
    <w:rsidRoot w:val="00D5554B"/>
    <w:rsid w:val="00021440"/>
    <w:rsid w:val="00034A8D"/>
    <w:rsid w:val="00063C06"/>
    <w:rsid w:val="000649F2"/>
    <w:rsid w:val="000849CB"/>
    <w:rsid w:val="00084F92"/>
    <w:rsid w:val="000C67DD"/>
    <w:rsid w:val="000E1D03"/>
    <w:rsid w:val="000F7C76"/>
    <w:rsid w:val="00113A3B"/>
    <w:rsid w:val="001238A2"/>
    <w:rsid w:val="00127B7D"/>
    <w:rsid w:val="00132C5D"/>
    <w:rsid w:val="001431FD"/>
    <w:rsid w:val="0014538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1D2B25"/>
    <w:rsid w:val="00214A11"/>
    <w:rsid w:val="002173C6"/>
    <w:rsid w:val="002267A3"/>
    <w:rsid w:val="0023186A"/>
    <w:rsid w:val="002414D0"/>
    <w:rsid w:val="00245187"/>
    <w:rsid w:val="00287530"/>
    <w:rsid w:val="002B73AF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80127"/>
    <w:rsid w:val="004961E3"/>
    <w:rsid w:val="004A015D"/>
    <w:rsid w:val="004C3DB6"/>
    <w:rsid w:val="004C6EA1"/>
    <w:rsid w:val="004F641E"/>
    <w:rsid w:val="005136E0"/>
    <w:rsid w:val="005571C5"/>
    <w:rsid w:val="005678DA"/>
    <w:rsid w:val="00582A16"/>
    <w:rsid w:val="00587D0E"/>
    <w:rsid w:val="005F4039"/>
    <w:rsid w:val="0061385F"/>
    <w:rsid w:val="00615A46"/>
    <w:rsid w:val="006242E1"/>
    <w:rsid w:val="0067383F"/>
    <w:rsid w:val="00676E8A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1779C"/>
    <w:rsid w:val="00720B9E"/>
    <w:rsid w:val="0072108D"/>
    <w:rsid w:val="007235D0"/>
    <w:rsid w:val="00732442"/>
    <w:rsid w:val="00735B02"/>
    <w:rsid w:val="00735DCB"/>
    <w:rsid w:val="0075283D"/>
    <w:rsid w:val="00753073"/>
    <w:rsid w:val="00763664"/>
    <w:rsid w:val="0076494F"/>
    <w:rsid w:val="00771D8B"/>
    <w:rsid w:val="007C22E7"/>
    <w:rsid w:val="007D37C0"/>
    <w:rsid w:val="007D3873"/>
    <w:rsid w:val="008015ED"/>
    <w:rsid w:val="00801CEB"/>
    <w:rsid w:val="00805A49"/>
    <w:rsid w:val="00805A4C"/>
    <w:rsid w:val="00814049"/>
    <w:rsid w:val="008378A5"/>
    <w:rsid w:val="0084046E"/>
    <w:rsid w:val="00842287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92668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092F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734F2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6442D"/>
    <w:rsid w:val="00F75177"/>
    <w:rsid w:val="00FB6CF8"/>
    <w:rsid w:val="00FF11B2"/>
    <w:rsid w:val="00FF5F72"/>
    <w:rsid w:val="21CC6CCC"/>
    <w:rsid w:val="6A9B7F77"/>
    <w:rsid w:val="788614A3"/>
    <w:rsid w:val="7DB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3"/>
    <w:link w:val="10"/>
    <w:qFormat/>
    <w:locked/>
    <w:uiPriority w:val="99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link w:val="11"/>
    <w:qFormat/>
    <w:uiPriority w:val="99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3"/>
    <w:semiHidden/>
    <w:qFormat/>
    <w:uiPriority w:val="99"/>
    <w:pPr>
      <w:tabs>
        <w:tab w:val="center" w:pos="4320"/>
        <w:tab w:val="right" w:pos="8640"/>
      </w:tabs>
    </w:p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character" w:customStyle="1" w:styleId="10">
    <w:name w:val="Heading 3 Char"/>
    <w:basedOn w:val="9"/>
    <w:link w:val="2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1">
    <w:name w:val="Plain Text Char"/>
    <w:basedOn w:val="9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20"/>
      <w:szCs w:val="20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rFonts w:ascii="Times New Roman" w:hAnsi="Times New Roman" w:eastAsia="宋体" w:cs="Times New Roman"/>
      <w:kern w:val="2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Char Char1"/>
    <w:qFormat/>
    <w:uiPriority w:val="99"/>
    <w:rPr>
      <w:rFonts w:ascii="宋体" w:hAnsi="Courier New"/>
      <w:kern w:val="2"/>
      <w:sz w:val="21"/>
    </w:rPr>
  </w:style>
  <w:style w:type="paragraph" w:customStyle="1" w:styleId="16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Char Char11"/>
    <w:basedOn w:val="9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Siemens AG</Company>
  <Pages>1</Pages>
  <Words>464</Words>
  <Characters>484</Characters>
  <Lines>0</Lines>
  <Paragraphs>0</Paragraphs>
  <TotalTime>34</TotalTime>
  <ScaleCrop>false</ScaleCrop>
  <LinksUpToDate>false</LinksUpToDate>
  <CharactersWithSpaces>485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2019-06-16T23:02:00Z</dcterms:created>
  <dc:creator>z002r6mw</dc:creator>
  <cp:keywords>C_Unrestricted</cp:keywords>
  <cp:lastModifiedBy>User</cp:lastModifiedBy>
  <cp:lastPrinted>2019-12-02T08:02:00Z</cp:lastPrinted>
  <dcterms:modified xsi:type="dcterms:W3CDTF">2022-08-18T01:50:03Z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  <property fmtid="{D5CDD505-2E9C-101B-9397-08002B2CF9AE}" pid="10" name="KSOProductBuildVer">
    <vt:lpwstr>2052-11.1.0.12302</vt:lpwstr>
  </property>
  <property fmtid="{D5CDD505-2E9C-101B-9397-08002B2CF9AE}" pid="11" name="ICV">
    <vt:lpwstr>A0058A79EEB049B5A444622755B00362</vt:lpwstr>
  </property>
</Properties>
</file>