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b/>
          <w:sz w:val="32"/>
          <w:szCs w:val="32"/>
        </w:rPr>
      </w:pPr>
      <w:r>
        <w:rPr>
          <w:rFonts w:hint="eastAsia" w:ascii="黑体" w:hAnsi="黑体" w:eastAsia="黑体" w:cs="宋体"/>
          <w:b/>
          <w:sz w:val="32"/>
          <w:szCs w:val="32"/>
          <w:lang w:eastAsia="zh-CN"/>
        </w:rPr>
        <w:t>项目</w:t>
      </w:r>
      <w:r>
        <w:rPr>
          <w:rFonts w:hint="eastAsia" w:ascii="黑体" w:hAnsi="黑体" w:eastAsia="黑体" w:cs="宋体"/>
          <w:b/>
          <w:sz w:val="32"/>
          <w:szCs w:val="32"/>
        </w:rPr>
        <w:t>需求及技术要求</w:t>
      </w:r>
    </w:p>
    <w:p>
      <w:pPr>
        <w:tabs>
          <w:tab w:val="left" w:pos="0"/>
        </w:tabs>
        <w:spacing w:line="360" w:lineRule="auto"/>
        <w:rPr>
          <w:rFonts w:hint="eastAsia" w:ascii="宋体" w:hAnsi="宋体" w:cs="宋体"/>
          <w:b/>
          <w:bCs/>
        </w:rPr>
      </w:pPr>
      <w:bookmarkStart w:id="0" w:name="bookmark47"/>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一、项目概况</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1、项目名称：安庆市立医院</w:t>
      </w:r>
      <w:r>
        <w:rPr>
          <w:rFonts w:hint="eastAsia" w:ascii="宋体" w:hAnsi="宋体" w:cs="宋体"/>
          <w:sz w:val="28"/>
          <w:szCs w:val="28"/>
          <w:u w:val="single"/>
          <w:lang w:val="zh-CN"/>
        </w:rPr>
        <w:t>第三十四批医用耗材（二次）</w:t>
      </w:r>
      <w:r>
        <w:rPr>
          <w:rFonts w:hint="eastAsia" w:ascii="宋体" w:hAnsi="宋体" w:cs="宋体"/>
          <w:sz w:val="28"/>
          <w:szCs w:val="28"/>
          <w:lang w:val="zh-CN"/>
        </w:rPr>
        <w:t>采购项目</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2、服务期限： </w:t>
      </w:r>
      <w:r>
        <w:rPr>
          <w:rFonts w:hint="eastAsia" w:ascii="宋体" w:hAnsi="宋体" w:cs="宋体"/>
          <w:sz w:val="28"/>
          <w:szCs w:val="28"/>
          <w:lang w:val="en-US" w:eastAsia="zh-CN"/>
        </w:rPr>
        <w:t>2</w:t>
      </w:r>
      <w:r>
        <w:rPr>
          <w:rFonts w:hint="eastAsia" w:ascii="宋体" w:hAnsi="宋体" w:cs="宋体"/>
          <w:sz w:val="28"/>
          <w:szCs w:val="28"/>
        </w:rPr>
        <w:t>年</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3、服务地点：安庆市立医院</w:t>
      </w:r>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二、货物及服务要求</w:t>
      </w:r>
    </w:p>
    <w:tbl>
      <w:tblPr>
        <w:tblStyle w:val="4"/>
        <w:tblpPr w:leftFromText="180" w:rightFromText="180" w:vertAnchor="text" w:horzAnchor="page" w:tblpX="718" w:tblpY="388"/>
        <w:tblOverlap w:val="never"/>
        <w:tblW w:w="106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6"/>
        <w:gridCol w:w="1268"/>
        <w:gridCol w:w="806"/>
        <w:gridCol w:w="675"/>
        <w:gridCol w:w="763"/>
        <w:gridCol w:w="1062"/>
        <w:gridCol w:w="4300"/>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包号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产品名称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单价限价 (元)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2年用量</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参数要求</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lang w:eastAsia="zh-CN"/>
              </w:rPr>
            </w:pPr>
            <w:r>
              <w:rPr>
                <w:rFonts w:hint="default" w:ascii="Times New Roman" w:hAnsi="Times New Roman" w:eastAsia="宋体" w:cs="Times New Roman"/>
                <w:b/>
                <w:i w:val="0"/>
                <w:color w:val="000000"/>
                <w:sz w:val="20"/>
                <w:szCs w:val="20"/>
                <w:u w:val="none"/>
                <w:lang w:eastAsia="zh-CN"/>
              </w:rPr>
              <w:t>总限价</w:t>
            </w:r>
          </w:p>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lang w:eastAsia="zh-CN"/>
              </w:rPr>
            </w:pPr>
            <w:r>
              <w:rPr>
                <w:rFonts w:hint="default" w:ascii="Times New Roman" w:hAnsi="Times New Roman" w:eastAsia="宋体" w:cs="Times New Roman"/>
                <w:b/>
                <w:i w:val="0"/>
                <w:color w:val="000000"/>
                <w:sz w:val="20"/>
                <w:szCs w:val="20"/>
                <w:u w:val="none"/>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气管套管</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lang w:val="en-US" w:eastAsia="zh-CN"/>
              </w:rPr>
            </w:pPr>
            <w:r>
              <w:rPr>
                <w:rFonts w:hint="default"/>
                <w:lang w:val="en-US" w:eastAsia="zh-CN"/>
              </w:rPr>
              <w:t>【适用范围】产品用于插入患者气管，为患者特别是不能自主呼吸患者创建一个临时性的人工呼吸通道。</w:t>
            </w:r>
            <w:r>
              <w:rPr>
                <w:rFonts w:hint="default"/>
                <w:lang w:val="en-US" w:eastAsia="zh-CN"/>
              </w:rPr>
              <w:br w:type="textWrapping"/>
            </w:r>
            <w:r>
              <w:rPr>
                <w:rFonts w:hint="default"/>
                <w:lang w:val="en-US" w:eastAsia="zh-CN"/>
              </w:rPr>
              <w:t>【结构及组成】由底板、内管、外观、锁止帽、管芯柄组成；管芯柄、底板、锁止帽采用06Cr19Ni10不锈钢材料制成，内管、外管采用TA2G钛材制成。</w:t>
            </w:r>
            <w:r>
              <w:rPr>
                <w:rFonts w:hint="default"/>
                <w:lang w:val="en-US" w:eastAsia="zh-CN"/>
              </w:rPr>
              <w:br w:type="textWrapping"/>
            </w:r>
            <w:r>
              <w:rPr>
                <w:rFonts w:hint="default"/>
                <w:lang w:val="en-US" w:eastAsia="zh-CN"/>
              </w:rPr>
              <w:t>【产品性能】与人体接触采用06Cr19Ni10不锈钢的化学成分应符合YY/T02941-2016中06Cr19Ni10的规定;与人体接触采用TA2G钛材的化学成分应符合GB/T13810-2017的规定；</w:t>
            </w:r>
            <w:r>
              <w:rPr>
                <w:rFonts w:hint="default"/>
                <w:lang w:val="en-US" w:eastAsia="zh-CN"/>
              </w:rPr>
              <w:br w:type="textWrapping"/>
            </w:r>
            <w:r>
              <w:rPr>
                <w:rFonts w:hint="default"/>
                <w:lang w:val="en-US" w:eastAsia="zh-CN"/>
              </w:rPr>
              <w:t>气管套管表面光滑、圆整，不得有锋棱、毛刺、裂纹等缺陷；外管与管芯柄的连接处应光滑，无尖角，管芯柄露出外管应大于4mm，但不应穿透外管;气管套管内管与外管应配合良好，正常使用时无卡塞、卡滞现象；</w:t>
            </w:r>
            <w:r>
              <w:rPr>
                <w:rFonts w:hint="default"/>
                <w:lang w:val="en-US" w:eastAsia="zh-CN"/>
              </w:rPr>
              <w:br w:type="textWrapping"/>
            </w:r>
            <w:r>
              <w:rPr>
                <w:rFonts w:hint="default"/>
                <w:lang w:val="en-US" w:eastAsia="zh-CN"/>
              </w:rPr>
              <w:t>气管套管内管与外管配合时空隙应不大于0.6mm，外管末端应能完全包覆内管末端；</w:t>
            </w:r>
            <w:r>
              <w:rPr>
                <w:rFonts w:hint="default"/>
                <w:lang w:val="en-US" w:eastAsia="zh-CN"/>
              </w:rPr>
              <w:br w:type="textWrapping"/>
            </w:r>
            <w:r>
              <w:rPr>
                <w:rFonts w:hint="default"/>
                <w:lang w:val="en-US" w:eastAsia="zh-CN"/>
              </w:rPr>
              <w:t>锁止帽应能沿内管头端圆心实现顺时针或逆时针任意转动，且锁止帽不会有因转动而导致脱离内管的现象;将内管插入外管后，锁止帽缺口部位与内管底板中的销钉重合时，转动锁止帽使两者不再重合，此时应无法拔出内管;反之，应能顺利拔出内管；</w:t>
            </w:r>
            <w:r>
              <w:rPr>
                <w:rFonts w:hint="default"/>
                <w:lang w:val="en-US" w:eastAsia="zh-CN"/>
              </w:rPr>
              <w:br w:type="textWrapping"/>
            </w:r>
            <w:r>
              <w:rPr>
                <w:rFonts w:hint="default"/>
                <w:lang w:val="en-US" w:eastAsia="zh-CN"/>
              </w:rPr>
              <w:t>锁止帽与内管之间应能承受50N的纵向拉力，无松脱现象；气管套管的表面粗糙度应&lt;0.80μm;气管套管应有良好的耐腐蚀性能，按YY/T0149-2006规定沸水试验法进行试验，应符合54b级的要求。</w:t>
            </w:r>
          </w:p>
          <w:p>
            <w:pPr>
              <w:pStyle w:val="2"/>
              <w:ind w:left="0" w:leftChars="0" w:firstLine="0" w:firstLineChars="0"/>
              <w:rPr>
                <w:rFonts w:hint="eastAsia" w:ascii="Times New Roman" w:hAnsi="Times New Roman" w:cs="Times New Roman"/>
                <w:b/>
                <w:bCs/>
                <w:i w:val="0"/>
                <w:color w:val="000000"/>
                <w:kern w:val="0"/>
                <w:sz w:val="20"/>
                <w:szCs w:val="20"/>
                <w:u w:val="none"/>
                <w:lang w:val="en-US" w:eastAsia="zh-CN" w:bidi="ar"/>
              </w:rPr>
            </w:pPr>
            <w:r>
              <w:rPr>
                <w:rFonts w:hint="eastAsia" w:ascii="Times New Roman" w:hAnsi="Times New Roman" w:cs="Times New Roman"/>
                <w:b/>
                <w:bCs/>
                <w:i w:val="0"/>
                <w:color w:val="000000"/>
                <w:kern w:val="0"/>
                <w:sz w:val="20"/>
                <w:szCs w:val="20"/>
                <w:u w:val="none"/>
                <w:lang w:val="en-US" w:eastAsia="zh-CN" w:bidi="ar"/>
              </w:rPr>
              <w:t>参考图片：</w:t>
            </w:r>
          </w:p>
          <w:p>
            <w:pPr>
              <w:pStyle w:val="2"/>
              <w:ind w:left="0" w:leftChars="0" w:firstLine="0" w:firstLineChars="0"/>
              <w:rPr>
                <w:rFonts w:hint="default" w:ascii="Times New Roman" w:hAnsi="Times New Roman" w:cs="Times New Roman"/>
                <w:b/>
                <w:bCs/>
                <w:i w:val="0"/>
                <w:color w:val="000000"/>
                <w:kern w:val="0"/>
                <w:sz w:val="20"/>
                <w:szCs w:val="20"/>
                <w:u w:val="none"/>
                <w:lang w:val="en-US" w:eastAsia="zh-CN" w:bidi="ar"/>
              </w:rPr>
            </w:pPr>
            <w:r>
              <w:rPr>
                <w:rFonts w:hint="eastAsia" w:ascii="Times New Roman" w:hAnsi="Times New Roman" w:cs="Times New Roman"/>
                <w:b/>
                <w:bCs/>
                <w:i w:val="0"/>
                <w:color w:val="000000"/>
                <w:kern w:val="0"/>
                <w:sz w:val="20"/>
                <w:szCs w:val="20"/>
                <w:u w:val="none"/>
                <w:lang w:val="en-US" w:eastAsia="zh-CN" w:bidi="ar"/>
              </w:rPr>
              <w:drawing>
                <wp:inline distT="0" distB="0" distL="114300" distR="114300">
                  <wp:extent cx="836295" cy="1116330"/>
                  <wp:effectExtent l="0" t="0" r="1905" b="7620"/>
                  <wp:docPr id="1" name="图片 1" descr="微信图片_2022072915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9152000"/>
                          <pic:cNvPicPr>
                            <a:picLocks noChangeAspect="1"/>
                          </pic:cNvPicPr>
                        </pic:nvPicPr>
                        <pic:blipFill>
                          <a:blip r:embed="rId4"/>
                          <a:stretch>
                            <a:fillRect/>
                          </a:stretch>
                        </pic:blipFill>
                        <pic:spPr>
                          <a:xfrm>
                            <a:off x="0" y="0"/>
                            <a:ext cx="836295" cy="1116330"/>
                          </a:xfrm>
                          <a:prstGeom prst="rect">
                            <a:avLst/>
                          </a:prstGeom>
                        </pic:spPr>
                      </pic:pic>
                    </a:graphicData>
                  </a:graphic>
                </wp:inline>
              </w:drawing>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气管套管</w:t>
            </w:r>
            <w:r>
              <w:rPr>
                <w:rStyle w:val="13"/>
                <w:rFonts w:hint="default" w:ascii="Times New Roman" w:hAnsi="Times New Roman" w:eastAsia="宋体" w:cs="Times New Roman"/>
                <w:sz w:val="20"/>
                <w:szCs w:val="20"/>
                <w:lang w:val="en-US" w:eastAsia="zh-CN" w:bidi="ar"/>
              </w:rPr>
              <w:t>-</w:t>
            </w:r>
            <w:r>
              <w:rPr>
                <w:rFonts w:hint="default" w:ascii="Times New Roman" w:hAnsi="Times New Roman" w:eastAsia="宋体" w:cs="Times New Roman"/>
                <w:i w:val="0"/>
                <w:color w:val="000000"/>
                <w:kern w:val="0"/>
                <w:sz w:val="20"/>
                <w:szCs w:val="20"/>
                <w:u w:val="none"/>
                <w:lang w:val="en-US" w:eastAsia="zh-CN" w:bidi="ar"/>
              </w:rPr>
              <w:t>内芯</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根</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900</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lang w:val="en-US" w:eastAsia="zh-CN"/>
              </w:rPr>
            </w:pPr>
            <w:r>
              <w:rPr>
                <w:rFonts w:hint="default"/>
                <w:lang w:val="en-US" w:eastAsia="zh-CN"/>
              </w:rPr>
              <w:t>与气管套管配套使用。</w:t>
            </w:r>
          </w:p>
          <w:p>
            <w:pPr>
              <w:pStyle w:val="2"/>
              <w:ind w:left="0" w:leftChars="0" w:firstLine="0" w:firstLineChars="0"/>
              <w:rPr>
                <w:rFonts w:hint="eastAsia" w:ascii="Times New Roman" w:hAnsi="Times New Roman" w:cs="Times New Roman"/>
                <w:b/>
                <w:bCs/>
                <w:i w:val="0"/>
                <w:color w:val="000000"/>
                <w:kern w:val="0"/>
                <w:sz w:val="20"/>
                <w:szCs w:val="20"/>
                <w:u w:val="none"/>
                <w:lang w:val="en-US" w:eastAsia="zh-CN" w:bidi="ar"/>
              </w:rPr>
            </w:pPr>
            <w:r>
              <w:rPr>
                <w:rFonts w:hint="eastAsia" w:ascii="Times New Roman" w:hAnsi="Times New Roman" w:cs="Times New Roman"/>
                <w:b/>
                <w:bCs/>
                <w:i w:val="0"/>
                <w:color w:val="000000"/>
                <w:kern w:val="0"/>
                <w:sz w:val="20"/>
                <w:szCs w:val="20"/>
                <w:u w:val="none"/>
                <w:lang w:val="en-US" w:eastAsia="zh-CN" w:bidi="ar"/>
              </w:rPr>
              <w:t>参考图片：</w:t>
            </w:r>
          </w:p>
          <w:p>
            <w:pPr>
              <w:pStyle w:val="2"/>
              <w:ind w:left="0" w:leftChars="0" w:firstLine="0" w:firstLineChars="0"/>
              <w:rPr>
                <w:rFonts w:hint="default" w:ascii="Times New Roman" w:hAnsi="Times New Roman" w:cs="Times New Roman"/>
                <w:b/>
                <w:bCs/>
                <w:i w:val="0"/>
                <w:color w:val="000000"/>
                <w:kern w:val="0"/>
                <w:sz w:val="20"/>
                <w:szCs w:val="20"/>
                <w:u w:val="none"/>
                <w:lang w:val="en-US" w:eastAsia="zh-CN" w:bidi="ar"/>
              </w:rPr>
            </w:pPr>
            <w:r>
              <w:rPr>
                <w:rFonts w:hint="eastAsia" w:ascii="Times New Roman" w:hAnsi="Times New Roman" w:cs="Times New Roman"/>
                <w:b/>
                <w:bCs/>
                <w:i w:val="0"/>
                <w:color w:val="000000"/>
                <w:kern w:val="0"/>
                <w:sz w:val="20"/>
                <w:szCs w:val="20"/>
                <w:u w:val="none"/>
                <w:lang w:val="en-US" w:eastAsia="zh-CN" w:bidi="ar"/>
              </w:rPr>
              <w:drawing>
                <wp:inline distT="0" distB="0" distL="114300" distR="114300">
                  <wp:extent cx="898525" cy="1198245"/>
                  <wp:effectExtent l="0" t="0" r="15875" b="1905"/>
                  <wp:docPr id="2" name="图片 2" descr="微信图片_2022072915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7291520001"/>
                          <pic:cNvPicPr>
                            <a:picLocks noChangeAspect="1"/>
                          </pic:cNvPicPr>
                        </pic:nvPicPr>
                        <pic:blipFill>
                          <a:blip r:embed="rId5"/>
                          <a:stretch>
                            <a:fillRect/>
                          </a:stretch>
                        </pic:blipFill>
                        <pic:spPr>
                          <a:xfrm>
                            <a:off x="0" y="0"/>
                            <a:ext cx="898525" cy="1198245"/>
                          </a:xfrm>
                          <a:prstGeom prst="rect">
                            <a:avLst/>
                          </a:prstGeom>
                        </pic:spPr>
                      </pic:pic>
                    </a:graphicData>
                  </a:graphic>
                </wp:inline>
              </w:drawing>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一次性使用牙垫（口垫）</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10000</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lang w:val="en-US" w:eastAsia="zh-CN"/>
              </w:rPr>
            </w:pPr>
            <w:r>
              <w:rPr>
                <w:rFonts w:hint="default"/>
                <w:lang w:val="en-US" w:eastAsia="zh-CN"/>
              </w:rPr>
              <w:t>【产品用途】用于经口腔手术或检查时维持患者的开口状态，防止非预期咬合。本品经环氧乙烷消毒，一次性使用。</w:t>
            </w:r>
          </w:p>
          <w:p>
            <w:pPr>
              <w:pStyle w:val="2"/>
              <w:ind w:left="0" w:leftChars="0" w:firstLine="0" w:firstLineChars="0"/>
              <w:rPr>
                <w:rFonts w:hint="eastAsia" w:ascii="Times New Roman" w:hAnsi="Times New Roman" w:cs="Times New Roman"/>
                <w:b/>
                <w:bCs/>
                <w:i w:val="0"/>
                <w:color w:val="000000"/>
                <w:kern w:val="0"/>
                <w:sz w:val="20"/>
                <w:szCs w:val="20"/>
                <w:u w:val="none"/>
                <w:lang w:val="en-US" w:eastAsia="zh-CN" w:bidi="ar"/>
              </w:rPr>
            </w:pPr>
            <w:r>
              <w:rPr>
                <w:rFonts w:hint="eastAsia" w:ascii="Times New Roman" w:hAnsi="Times New Roman" w:cs="Times New Roman"/>
                <w:b/>
                <w:bCs/>
                <w:i w:val="0"/>
                <w:color w:val="000000"/>
                <w:kern w:val="0"/>
                <w:sz w:val="20"/>
                <w:szCs w:val="20"/>
                <w:u w:val="none"/>
                <w:lang w:val="en-US" w:eastAsia="zh-CN" w:bidi="ar"/>
              </w:rPr>
              <w:t>参考图片：</w:t>
            </w:r>
          </w:p>
          <w:p>
            <w:pPr>
              <w:pStyle w:val="2"/>
              <w:ind w:left="0" w:leftChars="0" w:firstLine="0" w:firstLineChars="0"/>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drawing>
                <wp:inline distT="0" distB="0" distL="114300" distR="114300">
                  <wp:extent cx="1204595" cy="1231265"/>
                  <wp:effectExtent l="0" t="0" r="14605" b="6985"/>
                  <wp:docPr id="3" name="图片 3" descr="ee5d2dffbeadd229945c87488eb5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e5d2dffbeadd229945c87488eb501a"/>
                          <pic:cNvPicPr>
                            <a:picLocks noChangeAspect="1"/>
                          </pic:cNvPicPr>
                        </pic:nvPicPr>
                        <pic:blipFill>
                          <a:blip r:embed="rId6"/>
                          <a:stretch>
                            <a:fillRect/>
                          </a:stretch>
                        </pic:blipFill>
                        <pic:spPr>
                          <a:xfrm>
                            <a:off x="0" y="0"/>
                            <a:ext cx="1204595" cy="1231265"/>
                          </a:xfrm>
                          <a:prstGeom prst="rect">
                            <a:avLst/>
                          </a:prstGeom>
                        </pic:spPr>
                      </pic:pic>
                    </a:graphicData>
                  </a:graphic>
                </wp:inline>
              </w:drawing>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一次性使用口咽通气道</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9000</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lang w:val="en-US" w:eastAsia="zh-CN"/>
              </w:rPr>
            </w:pPr>
            <w:r>
              <w:rPr>
                <w:rFonts w:hint="default"/>
                <w:lang w:val="en-US" w:eastAsia="zh-CN"/>
              </w:rPr>
              <w:t>【产品用途】对患者保持上呼吸通畅时一次性使用。</w:t>
            </w:r>
            <w:r>
              <w:rPr>
                <w:rFonts w:hint="default"/>
                <w:lang w:val="en-US" w:eastAsia="zh-CN"/>
              </w:rPr>
              <w:br w:type="textWrapping"/>
            </w:r>
            <w:r>
              <w:rPr>
                <w:rFonts w:hint="default"/>
                <w:lang w:val="en-US" w:eastAsia="zh-CN"/>
              </w:rPr>
              <w:t>【产品性能结构】带加强衬芯中孔通气型。口咽通气道管身采用聚乙烯材料制成，衬芯采用聚丙烯材料制成，产品经环氧乙烷灭菌应无菌，为一次性使用。口咽通气道的中孔通气结构，便于在通气过程中插入吸痰管。</w:t>
            </w:r>
          </w:p>
          <w:p>
            <w:pPr>
              <w:pStyle w:val="2"/>
              <w:ind w:left="0" w:leftChars="0" w:firstLine="0" w:firstLineChars="0"/>
              <w:rPr>
                <w:rFonts w:hint="eastAsia" w:ascii="Times New Roman" w:hAnsi="Times New Roman" w:cs="Times New Roman"/>
                <w:b/>
                <w:bCs/>
                <w:i w:val="0"/>
                <w:color w:val="000000"/>
                <w:kern w:val="0"/>
                <w:sz w:val="20"/>
                <w:szCs w:val="20"/>
                <w:u w:val="none"/>
                <w:lang w:val="en-US" w:eastAsia="zh-CN" w:bidi="ar"/>
              </w:rPr>
            </w:pPr>
            <w:r>
              <w:rPr>
                <w:rFonts w:hint="eastAsia" w:ascii="Times New Roman" w:hAnsi="Times New Roman" w:cs="Times New Roman"/>
                <w:b/>
                <w:bCs/>
                <w:i w:val="0"/>
                <w:color w:val="000000"/>
                <w:kern w:val="0"/>
                <w:sz w:val="20"/>
                <w:szCs w:val="20"/>
                <w:u w:val="none"/>
                <w:lang w:val="en-US" w:eastAsia="zh-CN" w:bidi="ar"/>
              </w:rPr>
              <w:t>参考图片：</w:t>
            </w:r>
          </w:p>
          <w:p>
            <w:pPr>
              <w:pStyle w:val="2"/>
              <w:ind w:left="0" w:leftChars="0" w:firstLine="0" w:firstLineChars="0"/>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drawing>
                <wp:inline distT="0" distB="0" distL="114300" distR="114300">
                  <wp:extent cx="1329690" cy="1252855"/>
                  <wp:effectExtent l="0" t="0" r="3810" b="4445"/>
                  <wp:docPr id="4" name="图片 4" descr="025fe040f32cff62f263baff024ee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25fe040f32cff62f263baff024ee7a"/>
                          <pic:cNvPicPr>
                            <a:picLocks noChangeAspect="1"/>
                          </pic:cNvPicPr>
                        </pic:nvPicPr>
                        <pic:blipFill>
                          <a:blip r:embed="rId7"/>
                          <a:stretch>
                            <a:fillRect/>
                          </a:stretch>
                        </pic:blipFill>
                        <pic:spPr>
                          <a:xfrm>
                            <a:off x="0" y="0"/>
                            <a:ext cx="1329690" cy="1252855"/>
                          </a:xfrm>
                          <a:prstGeom prst="rect">
                            <a:avLst/>
                          </a:prstGeom>
                        </pic:spPr>
                      </pic:pic>
                    </a:graphicData>
                  </a:graphic>
                </wp:inline>
              </w:drawing>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医用导电膏</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各型号（含100</w:t>
            </w:r>
            <w:bookmarkStart w:id="1" w:name="_GoBack"/>
            <w:bookmarkEnd w:id="1"/>
            <w:r>
              <w:rPr>
                <w:rFonts w:hint="default" w:ascii="Times New Roman" w:hAnsi="Times New Roman" w:eastAsia="宋体" w:cs="Times New Roman"/>
                <w:i w:val="0"/>
                <w:color w:val="000000"/>
                <w:kern w:val="0"/>
                <w:sz w:val="20"/>
                <w:szCs w:val="20"/>
                <w:u w:val="none"/>
                <w:lang w:val="en-US" w:eastAsia="zh-CN" w:bidi="ar"/>
              </w:rPr>
              <w:t>g/支400g/盒）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10g</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4000</w:t>
            </w:r>
          </w:p>
        </w:tc>
        <w:tc>
          <w:tcPr>
            <w:tcW w:w="4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lang w:val="en-US" w:eastAsia="zh-CN"/>
              </w:rPr>
            </w:pPr>
            <w:r>
              <w:rPr>
                <w:rFonts w:hint="default"/>
                <w:lang w:val="en-US" w:eastAsia="zh-CN"/>
              </w:rPr>
              <w:t>【主要成分组成】该导电膏由水、聚氧乙烯醚磷酸盐、甘油、液体凡士林、丙二醇、羊毛脂醇、氯化钠、氢氧化钠、聚氧乙烯氢化羊毛脂、椰子脂肪酸二乙醇酰胺、聚氧乙烯硬脂醚、聚氧化乙烯聚醚、二丁聚羟基甲苯、对羟基苯甲酸甲酯、对羟基苯甲酸丙酯</w:t>
            </w:r>
            <w:r>
              <w:rPr>
                <w:rFonts w:hint="eastAsia"/>
                <w:lang w:val="en-US" w:eastAsia="zh-CN"/>
              </w:rPr>
              <w:t>等组成。</w:t>
            </w:r>
            <w:r>
              <w:rPr>
                <w:rFonts w:hint="default"/>
                <w:lang w:val="en-US" w:eastAsia="zh-CN"/>
              </w:rPr>
              <w:br w:type="textWrapping"/>
            </w:r>
            <w:r>
              <w:rPr>
                <w:rFonts w:hint="default"/>
                <w:lang w:val="en-US" w:eastAsia="zh-CN"/>
              </w:rPr>
              <w:t xml:space="preserve">【适用范围】 </w:t>
            </w:r>
            <w:r>
              <w:rPr>
                <w:rFonts w:hint="default"/>
              </w:rPr>
              <w:t>用于除颤时减少电极与皮肤之间的接触阻抗以及减轻电击可能引起的皮肤电灼伤。</w:t>
            </w:r>
            <w:r>
              <w:rPr>
                <w:rFonts w:hint="default"/>
                <w:lang w:val="en-US" w:eastAsia="zh-CN"/>
              </w:rPr>
              <w:t>脑电图诊断检查，对电极无探伤，无刺激，无过敏，易清除。</w:t>
            </w:r>
          </w:p>
          <w:p>
            <w:pPr>
              <w:pStyle w:val="2"/>
              <w:ind w:left="0" w:leftChars="0" w:firstLine="0" w:firstLineChars="0"/>
              <w:rPr>
                <w:rFonts w:hint="eastAsia" w:ascii="Times New Roman" w:hAnsi="Times New Roman" w:cs="Times New Roman"/>
                <w:b/>
                <w:bCs/>
                <w:i w:val="0"/>
                <w:color w:val="000000"/>
                <w:kern w:val="0"/>
                <w:sz w:val="20"/>
                <w:szCs w:val="20"/>
                <w:u w:val="none"/>
                <w:lang w:val="en-US" w:eastAsia="zh-CN" w:bidi="ar"/>
              </w:rPr>
            </w:pPr>
            <w:r>
              <w:rPr>
                <w:rFonts w:hint="eastAsia" w:ascii="Times New Roman" w:hAnsi="Times New Roman" w:cs="Times New Roman"/>
                <w:b/>
                <w:bCs/>
                <w:i w:val="0"/>
                <w:color w:val="000000"/>
                <w:kern w:val="0"/>
                <w:sz w:val="20"/>
                <w:szCs w:val="20"/>
                <w:u w:val="none"/>
                <w:lang w:val="en-US" w:eastAsia="zh-CN" w:bidi="ar"/>
              </w:rPr>
              <w:t>参考图片：</w:t>
            </w:r>
          </w:p>
          <w:p>
            <w:pPr>
              <w:pStyle w:val="2"/>
              <w:ind w:left="0" w:leftChars="0" w:firstLine="0" w:firstLineChars="0"/>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drawing>
                <wp:inline distT="0" distB="0" distL="114300" distR="114300">
                  <wp:extent cx="1134745" cy="1467485"/>
                  <wp:effectExtent l="0" t="0" r="8255" b="18415"/>
                  <wp:docPr id="5" name="图片 5" descr="b2bde5066c58adceda2892b2f4da1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2bde5066c58adceda2892b2f4da1ab"/>
                          <pic:cNvPicPr>
                            <a:picLocks noChangeAspect="1"/>
                          </pic:cNvPicPr>
                        </pic:nvPicPr>
                        <pic:blipFill>
                          <a:blip r:embed="rId8"/>
                          <a:srcRect t="10183" r="240" b="17236"/>
                          <a:stretch>
                            <a:fillRect/>
                          </a:stretch>
                        </pic:blipFill>
                        <pic:spPr>
                          <a:xfrm>
                            <a:off x="0" y="0"/>
                            <a:ext cx="1134745" cy="1467485"/>
                          </a:xfrm>
                          <a:prstGeom prst="rect">
                            <a:avLst/>
                          </a:prstGeom>
                        </pic:spPr>
                      </pic:pic>
                    </a:graphicData>
                  </a:graphic>
                </wp:inline>
              </w:drawing>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49,000.00</w:t>
            </w:r>
          </w:p>
        </w:tc>
      </w:tr>
    </w:tbl>
    <w:p>
      <w:pPr>
        <w:pStyle w:val="3"/>
        <w:spacing w:line="500" w:lineRule="exact"/>
        <w:rPr>
          <w:rFonts w:hint="eastAsia" w:hAnsi="宋体" w:cs="宋体"/>
          <w:bCs/>
          <w:color w:val="000000"/>
        </w:rPr>
      </w:pPr>
      <w:r>
        <w:rPr>
          <w:rFonts w:hint="eastAsia" w:hAnsi="宋体" w:cs="宋体"/>
          <w:bCs/>
          <w:color w:val="000000"/>
        </w:rPr>
        <w:t xml:space="preserve">注: </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ascii="Times New Roman" w:hAnsi="宋体" w:eastAsia="宋体" w:cs="宋体"/>
          <w:bCs/>
          <w:color w:val="000000"/>
          <w:kern w:val="2"/>
          <w:sz w:val="21"/>
          <w:szCs w:val="21"/>
          <w:lang w:val="en-US" w:eastAsia="zh-CN" w:bidi="ar-SA"/>
        </w:rPr>
      </w:pPr>
      <w:r>
        <w:rPr>
          <w:rFonts w:hint="eastAsia" w:ascii="Times New Roman" w:hAnsi="宋体" w:eastAsia="宋体" w:cs="宋体"/>
          <w:bCs/>
          <w:color w:val="000000"/>
          <w:kern w:val="2"/>
          <w:sz w:val="21"/>
          <w:szCs w:val="21"/>
          <w:lang w:val="en-US" w:eastAsia="zh-CN" w:bidi="ar-SA"/>
        </w:rPr>
        <w:t>1.以上条款必须满足，否则视为无效投报。</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hAnsi="宋体" w:cs="宋体"/>
          <w:bCs/>
          <w:color w:val="000000"/>
        </w:rPr>
      </w:pPr>
      <w:r>
        <w:rPr>
          <w:rFonts w:hint="eastAsia" w:ascii="Times New Roman" w:hAnsi="宋体" w:eastAsia="宋体" w:cs="宋体"/>
          <w:bCs/>
          <w:color w:val="000000"/>
          <w:kern w:val="2"/>
          <w:sz w:val="21"/>
          <w:szCs w:val="21"/>
          <w:lang w:val="en-US" w:eastAsia="zh-CN" w:bidi="ar-SA"/>
        </w:rPr>
        <w:t>2. 属于</w:t>
      </w:r>
      <w:r>
        <w:rPr>
          <w:rFonts w:hint="eastAsia" w:hAnsi="宋体" w:cs="宋体"/>
          <w:bCs/>
          <w:color w:val="000000"/>
        </w:rPr>
        <w:t>集采平台产品，必须满足两票制，并在平台配送，如因集采平台价格降低导致价格低于合同价，</w:t>
      </w:r>
      <w:r>
        <w:rPr>
          <w:rFonts w:hint="eastAsia" w:hAnsi="宋体" w:cs="宋体"/>
          <w:bCs/>
          <w:color w:val="000000"/>
          <w:lang w:eastAsia="zh-CN"/>
        </w:rPr>
        <w:t>供货商</w:t>
      </w:r>
      <w:r>
        <w:rPr>
          <w:rFonts w:hint="eastAsia" w:hAnsi="宋体" w:cs="宋体"/>
          <w:bCs/>
          <w:color w:val="000000"/>
        </w:rPr>
        <w:t>应主动将所供产品价格降为平台以下价格。</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hAnsi="宋体" w:cs="宋体"/>
          <w:bCs/>
          <w:color w:val="000000"/>
          <w:szCs w:val="21"/>
        </w:rPr>
      </w:pPr>
      <w:r>
        <w:rPr>
          <w:rFonts w:hint="eastAsia" w:hAnsi="宋体" w:cs="宋体"/>
          <w:bCs/>
          <w:color w:val="000000"/>
          <w:szCs w:val="21"/>
        </w:rPr>
        <w:t>3.为杜绝采购过程中一切不正当竞争行为，所有中选供货商必须保证正常供货，满足院方需求。如不能正常供货者，将列入黑名单，半年内将不能参与我院所有医用耗材的投报，并停止在我院在供货物。</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textAlignment w:val="auto"/>
        <w:rPr>
          <w:rFonts w:hint="default" w:ascii="Times New Roman" w:hAnsi="Times New Roman" w:cs="Times New Roman"/>
          <w:b/>
          <w:bCs/>
          <w:color w:val="FF0000"/>
          <w:sz w:val="21"/>
          <w:szCs w:val="21"/>
          <w:lang w:val="zh-CN"/>
        </w:rPr>
      </w:pPr>
      <w:r>
        <w:rPr>
          <w:rFonts w:hint="eastAsia" w:cs="Times New Roman"/>
          <w:b/>
          <w:bCs/>
          <w:color w:val="FF0000"/>
          <w:sz w:val="21"/>
          <w:szCs w:val="21"/>
          <w:lang w:val="en-US" w:eastAsia="zh-CN"/>
        </w:rPr>
        <w:t>4.</w:t>
      </w:r>
      <w:r>
        <w:rPr>
          <w:rFonts w:hint="default" w:ascii="Times New Roman" w:hAnsi="Times New Roman" w:cs="Times New Roman"/>
          <w:b/>
          <w:bCs/>
          <w:color w:val="FF0000"/>
          <w:sz w:val="21"/>
          <w:szCs w:val="21"/>
          <w:lang w:val="zh-CN"/>
        </w:rPr>
        <w:t>带实物及检测报告。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right="1470" w:rightChars="700"/>
        <w:textAlignment w:val="auto"/>
        <w:rPr>
          <w:rFonts w:hint="eastAsia" w:ascii="宋体" w:hAnsi="宋体" w:cs="宋体"/>
          <w:b/>
          <w:bCs/>
          <w:sz w:val="28"/>
          <w:szCs w:val="28"/>
        </w:rPr>
      </w:pPr>
      <w:r>
        <w:rPr>
          <w:rFonts w:hint="eastAsia" w:ascii="Times New Roman" w:hAnsi="Times New Roman" w:cs="Times New Roman"/>
          <w:b/>
          <w:bCs/>
          <w:color w:val="FF0000"/>
          <w:kern w:val="2"/>
          <w:sz w:val="21"/>
          <w:szCs w:val="21"/>
          <w:lang w:val="en-US" w:eastAsia="zh-CN" w:bidi="ar-SA"/>
        </w:rPr>
        <w:t>5</w:t>
      </w:r>
      <w:r>
        <w:rPr>
          <w:rFonts w:hint="default" w:ascii="Times New Roman" w:hAnsi="Times New Roman" w:cs="Times New Roman"/>
          <w:b/>
          <w:bCs/>
          <w:color w:val="FF0000"/>
          <w:kern w:val="2"/>
          <w:sz w:val="21"/>
          <w:szCs w:val="21"/>
          <w:lang w:val="en-US" w:eastAsia="zh-CN" w:bidi="ar-SA"/>
        </w:rPr>
        <w:t>.中标后需按医院要求随时供货。</w:t>
      </w:r>
    </w:p>
    <w:p>
      <w:pPr>
        <w:tabs>
          <w:tab w:val="left" w:pos="0"/>
        </w:tabs>
        <w:spacing w:line="360" w:lineRule="auto"/>
        <w:ind w:firstLine="562" w:firstLineChars="200"/>
        <w:rPr>
          <w:b/>
          <w:bCs w:val="0"/>
        </w:rPr>
      </w:pPr>
      <w:r>
        <w:rPr>
          <w:rFonts w:hint="eastAsia" w:ascii="宋体" w:hAnsi="宋体" w:cs="宋体"/>
          <w:b/>
          <w:bCs/>
          <w:sz w:val="28"/>
          <w:szCs w:val="28"/>
        </w:rPr>
        <w:t>三、本项目最高投报限价:详见货物及服务要求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1171"/>
    <w:rsid w:val="01BB5C18"/>
    <w:rsid w:val="06C5557B"/>
    <w:rsid w:val="09A308A1"/>
    <w:rsid w:val="0C91350E"/>
    <w:rsid w:val="19E448E1"/>
    <w:rsid w:val="2CE97B25"/>
    <w:rsid w:val="2D975DE1"/>
    <w:rsid w:val="306F4AFA"/>
    <w:rsid w:val="327628C5"/>
    <w:rsid w:val="33320B90"/>
    <w:rsid w:val="34E87F3C"/>
    <w:rsid w:val="368F1423"/>
    <w:rsid w:val="38CC6CAC"/>
    <w:rsid w:val="394E10C0"/>
    <w:rsid w:val="3E3148FB"/>
    <w:rsid w:val="3F7572E0"/>
    <w:rsid w:val="48EA263E"/>
    <w:rsid w:val="4AE5056E"/>
    <w:rsid w:val="4DA40EEB"/>
    <w:rsid w:val="4FE31A10"/>
    <w:rsid w:val="50C76EAF"/>
    <w:rsid w:val="53525654"/>
    <w:rsid w:val="573B04A0"/>
    <w:rsid w:val="57826587"/>
    <w:rsid w:val="5A11462A"/>
    <w:rsid w:val="5B0E4613"/>
    <w:rsid w:val="5CE33F78"/>
    <w:rsid w:val="66CD777F"/>
    <w:rsid w:val="66D237F4"/>
    <w:rsid w:val="6F0A13E4"/>
    <w:rsid w:val="6F133647"/>
    <w:rsid w:val="75B6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spacing w:after="120" w:afterLines="0" w:afterAutospacing="0"/>
      <w:ind w:left="1440" w:leftChars="700" w:rightChars="700"/>
    </w:pPr>
    <w:rPr>
      <w:rFonts w:ascii="Calibri" w:hAnsi="Calibri" w:eastAsia="宋体" w:cs="Times New Roman"/>
    </w:rPr>
  </w:style>
  <w:style w:type="paragraph" w:styleId="3">
    <w:name w:val="Plain Text"/>
    <w:basedOn w:val="1"/>
    <w:qFormat/>
    <w:uiPriority w:val="0"/>
    <w:rPr>
      <w:rFonts w:ascii="宋体" w:hAnsi="Courier New"/>
      <w:szCs w:val="21"/>
    </w:rPr>
  </w:style>
  <w:style w:type="character" w:customStyle="1" w:styleId="6">
    <w:name w:val="font41"/>
    <w:basedOn w:val="5"/>
    <w:qFormat/>
    <w:uiPriority w:val="0"/>
    <w:rPr>
      <w:rFonts w:hint="eastAsia" w:ascii="宋体" w:hAnsi="宋体" w:eastAsia="宋体" w:cs="宋体"/>
      <w:b/>
      <w:color w:val="000000"/>
      <w:sz w:val="21"/>
      <w:szCs w:val="21"/>
      <w:u w:val="none"/>
    </w:rPr>
  </w:style>
  <w:style w:type="character" w:customStyle="1" w:styleId="7">
    <w:name w:val="font31"/>
    <w:basedOn w:val="5"/>
    <w:qFormat/>
    <w:uiPriority w:val="0"/>
    <w:rPr>
      <w:rFonts w:hint="eastAsia" w:ascii="宋体" w:hAnsi="宋体" w:eastAsia="宋体" w:cs="宋体"/>
      <w:color w:val="000000"/>
      <w:sz w:val="21"/>
      <w:szCs w:val="21"/>
      <w:u w:val="none"/>
    </w:rPr>
  </w:style>
  <w:style w:type="character" w:customStyle="1" w:styleId="8">
    <w:name w:val="font11"/>
    <w:basedOn w:val="5"/>
    <w:qFormat/>
    <w:uiPriority w:val="0"/>
    <w:rPr>
      <w:rFonts w:hint="default" w:ascii="Calibri" w:hAnsi="Calibri" w:cs="Calibri"/>
      <w:color w:val="000000"/>
      <w:sz w:val="21"/>
      <w:szCs w:val="21"/>
      <w:u w:val="non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NormalCharacter"/>
    <w:semiHidden/>
    <w:qFormat/>
    <w:uiPriority w:val="0"/>
  </w:style>
  <w:style w:type="character" w:customStyle="1" w:styleId="11">
    <w:name w:val="font21"/>
    <w:basedOn w:val="5"/>
    <w:qFormat/>
    <w:uiPriority w:val="0"/>
    <w:rPr>
      <w:rFonts w:hint="default" w:ascii="Times New Roman" w:hAnsi="Times New Roman" w:cs="Times New Roman"/>
      <w:color w:val="000000"/>
      <w:sz w:val="22"/>
      <w:szCs w:val="22"/>
      <w:u w:val="none"/>
    </w:rPr>
  </w:style>
  <w:style w:type="character" w:customStyle="1" w:styleId="12">
    <w:name w:val="font61"/>
    <w:basedOn w:val="5"/>
    <w:qFormat/>
    <w:uiPriority w:val="0"/>
    <w:rPr>
      <w:rFonts w:ascii="Calibri" w:hAnsi="Calibri" w:cs="Calibri"/>
      <w:color w:val="000000"/>
      <w:sz w:val="20"/>
      <w:szCs w:val="20"/>
      <w:u w:val="none"/>
    </w:rPr>
  </w:style>
  <w:style w:type="character" w:customStyle="1" w:styleId="13">
    <w:name w:val="font5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2021-04-19T01:31:00Z</dcterms:created>
  <dc:creator>Administrator</dc:creator>
  <cp:lastModifiedBy>Administrator</cp:lastModifiedBy>
  <cp:lastPrinted>2021-09-18T00:29:00Z</cp:lastPrinted>
  <dcterms:modified xsi:type="dcterms:W3CDTF">2022-07-29T09:07:34Z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