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
          <w:sz w:val="32"/>
          <w:szCs w:val="32"/>
        </w:rPr>
      </w:pPr>
      <w:r>
        <w:rPr>
          <w:rFonts w:hint="eastAsia" w:ascii="黑体" w:hAnsi="黑体" w:eastAsia="黑体" w:cs="宋体"/>
          <w:b/>
          <w:sz w:val="32"/>
          <w:szCs w:val="32"/>
          <w:lang w:eastAsia="zh-CN"/>
        </w:rPr>
        <w:t>项目</w:t>
      </w:r>
      <w:r>
        <w:rPr>
          <w:rFonts w:hint="eastAsia" w:ascii="黑体" w:hAnsi="黑体" w:eastAsia="黑体" w:cs="宋体"/>
          <w:b/>
          <w:sz w:val="32"/>
          <w:szCs w:val="32"/>
        </w:rPr>
        <w:t>需求及技术要求</w:t>
      </w:r>
    </w:p>
    <w:p>
      <w:pPr>
        <w:tabs>
          <w:tab w:val="left" w:pos="0"/>
        </w:tabs>
        <w:spacing w:line="360" w:lineRule="auto"/>
        <w:rPr>
          <w:rFonts w:hint="eastAsia" w:ascii="宋体" w:hAnsi="宋体" w:cs="宋体"/>
          <w:b/>
          <w:bCs/>
        </w:rPr>
      </w:pPr>
      <w:bookmarkStart w:id="0" w:name="bookmark47"/>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一、项目概况</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1、项目名称：安庆市立医院</w:t>
      </w:r>
      <w:r>
        <w:rPr>
          <w:rFonts w:hint="eastAsia" w:ascii="宋体" w:hAnsi="宋体" w:cs="宋体"/>
          <w:sz w:val="28"/>
          <w:szCs w:val="28"/>
          <w:u w:val="single"/>
          <w:lang w:val="zh-CN"/>
        </w:rPr>
        <w:t>第三十四批医用耗材</w:t>
      </w:r>
      <w:r>
        <w:rPr>
          <w:rFonts w:hint="eastAsia" w:ascii="宋体" w:hAnsi="宋体" w:cs="宋体"/>
          <w:sz w:val="28"/>
          <w:szCs w:val="28"/>
          <w:lang w:val="zh-CN"/>
        </w:rPr>
        <w:t>采购项目</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2、服务期限： </w:t>
      </w:r>
      <w:r>
        <w:rPr>
          <w:rFonts w:hint="eastAsia" w:ascii="宋体" w:hAnsi="宋体" w:cs="宋体"/>
          <w:sz w:val="28"/>
          <w:szCs w:val="28"/>
          <w:lang w:val="en-US" w:eastAsia="zh-CN"/>
        </w:rPr>
        <w:t>2</w:t>
      </w:r>
      <w:r>
        <w:rPr>
          <w:rFonts w:hint="eastAsia" w:ascii="宋体" w:hAnsi="宋体" w:cs="宋体"/>
          <w:sz w:val="28"/>
          <w:szCs w:val="28"/>
        </w:rPr>
        <w:t>年</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3、服务地点：安庆市立医院</w:t>
      </w:r>
    </w:p>
    <w:p>
      <w:pPr>
        <w:tabs>
          <w:tab w:val="left" w:pos="0"/>
        </w:tabs>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二、货物及服务要求</w:t>
      </w:r>
    </w:p>
    <w:tbl>
      <w:tblPr>
        <w:tblW w:w="11182" w:type="dxa"/>
        <w:tblInd w:w="-1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96"/>
        <w:gridCol w:w="1268"/>
        <w:gridCol w:w="1254"/>
        <w:gridCol w:w="737"/>
        <w:gridCol w:w="968"/>
        <w:gridCol w:w="859"/>
        <w:gridCol w:w="4364"/>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trPr>
        <w:tc>
          <w:tcPr>
            <w:tcW w:w="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包号</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产品名称</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规格型号</w:t>
            </w:r>
          </w:p>
        </w:tc>
        <w:tc>
          <w:tcPr>
            <w:tcW w:w="7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单价限价 (元)</w:t>
            </w:r>
          </w:p>
        </w:tc>
        <w:tc>
          <w:tcPr>
            <w:tcW w:w="85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2年用量</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参数要求</w:t>
            </w:r>
          </w:p>
        </w:tc>
        <w:tc>
          <w:tcPr>
            <w:tcW w:w="10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eastAsia="zh-CN"/>
              </w:rPr>
            </w:pPr>
            <w:r>
              <w:rPr>
                <w:rFonts w:hint="default" w:ascii="Times New Roman" w:hAnsi="Times New Roman" w:eastAsia="宋体" w:cs="Times New Roman"/>
                <w:b/>
                <w:i w:val="0"/>
                <w:color w:val="000000"/>
                <w:sz w:val="20"/>
                <w:szCs w:val="20"/>
                <w:u w:val="none"/>
                <w:lang w:eastAsia="zh-CN"/>
              </w:rPr>
              <w:t>总限价</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lang w:eastAsia="zh-CN"/>
              </w:rPr>
            </w:pPr>
            <w:r>
              <w:rPr>
                <w:rFonts w:hint="default" w:ascii="Times New Roman" w:hAnsi="Times New Roman" w:eastAsia="宋体" w:cs="Times New Roman"/>
                <w:b/>
                <w:i w:val="0"/>
                <w:color w:val="000000"/>
                <w:sz w:val="20"/>
                <w:szCs w:val="20"/>
                <w:u w:val="none"/>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紫外线灯管</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30W</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bdr w:val="none" w:color="auto" w:sz="0" w:space="0"/>
                <w:lang w:val="en-US" w:eastAsia="zh-CN" w:bidi="ar"/>
              </w:rPr>
            </w:pPr>
            <w:r>
              <w:rPr>
                <w:rFonts w:hint="default" w:ascii="Times New Roman" w:hAnsi="Times New Roman" w:eastAsia="宋体" w:cs="Times New Roman"/>
                <w:i w:val="0"/>
                <w:color w:val="000000"/>
                <w:kern w:val="0"/>
                <w:sz w:val="20"/>
                <w:szCs w:val="20"/>
                <w:u w:val="none"/>
                <w:bdr w:val="none" w:color="auto" w:sz="0" w:space="0"/>
                <w:lang w:val="en-US" w:eastAsia="zh-CN" w:bidi="ar"/>
              </w:rPr>
              <w:t>【产品性能】采用石英玻璃或者其他透紫玻璃的低气压汞蒸汽放电灯，放电产生以波长为</w:t>
            </w:r>
            <w:r>
              <w:rPr>
                <w:rStyle w:val="12"/>
                <w:rFonts w:hint="default" w:ascii="Times New Roman" w:hAnsi="Times New Roman" w:eastAsia="宋体" w:cs="Times New Roman"/>
                <w:sz w:val="20"/>
                <w:szCs w:val="20"/>
                <w:bdr w:val="none" w:color="auto" w:sz="0" w:space="0"/>
                <w:lang w:val="en-US" w:eastAsia="zh-CN" w:bidi="ar"/>
              </w:rPr>
              <w:t>253.7nm</w:t>
            </w:r>
            <w:r>
              <w:rPr>
                <w:rFonts w:hint="default" w:ascii="Times New Roman" w:hAnsi="Times New Roman" w:eastAsia="宋体" w:cs="Times New Roman"/>
                <w:i w:val="0"/>
                <w:color w:val="000000"/>
                <w:kern w:val="0"/>
                <w:sz w:val="20"/>
                <w:szCs w:val="20"/>
                <w:u w:val="none"/>
                <w:bdr w:val="none" w:color="auto" w:sz="0" w:space="0"/>
                <w:lang w:val="en-US" w:eastAsia="zh-CN" w:bidi="ar"/>
              </w:rPr>
              <w:t>为主的紫外线辐射，其紫外辐射来杀灭细菌，作为物体表面、水、空气的消毒和杀菌。平均寿命应不低于</w:t>
            </w:r>
            <w:r>
              <w:rPr>
                <w:rStyle w:val="12"/>
                <w:rFonts w:hint="default" w:ascii="Times New Roman" w:hAnsi="Times New Roman" w:eastAsia="宋体" w:cs="Times New Roman"/>
                <w:sz w:val="20"/>
                <w:szCs w:val="20"/>
                <w:bdr w:val="none" w:color="auto" w:sz="0" w:space="0"/>
                <w:lang w:val="en-US" w:eastAsia="zh-CN" w:bidi="ar"/>
              </w:rPr>
              <w:t>1000h</w:t>
            </w:r>
            <w:r>
              <w:rPr>
                <w:rFonts w:hint="default" w:ascii="Times New Roman" w:hAnsi="Times New Roman" w:eastAsia="宋体" w:cs="Times New Roman"/>
                <w:i w:val="0"/>
                <w:color w:val="000000"/>
                <w:kern w:val="0"/>
                <w:sz w:val="20"/>
                <w:szCs w:val="20"/>
                <w:u w:val="none"/>
                <w:bdr w:val="none" w:color="auto" w:sz="0" w:space="0"/>
                <w:lang w:val="en-US" w:eastAsia="zh-CN" w:bidi="ar"/>
              </w:rPr>
              <w:t>，</w:t>
            </w:r>
            <w:r>
              <w:rPr>
                <w:rStyle w:val="12"/>
                <w:rFonts w:hint="default" w:ascii="Times New Roman" w:hAnsi="Times New Roman" w:eastAsia="宋体" w:cs="Times New Roman"/>
                <w:sz w:val="20"/>
                <w:szCs w:val="20"/>
                <w:bdr w:val="none" w:color="auto" w:sz="0" w:space="0"/>
                <w:lang w:val="en-US" w:eastAsia="zh-CN" w:bidi="ar"/>
              </w:rPr>
              <w:t>1000h</w:t>
            </w:r>
            <w:r>
              <w:rPr>
                <w:rFonts w:hint="default" w:ascii="Times New Roman" w:hAnsi="Times New Roman" w:eastAsia="宋体" w:cs="Times New Roman"/>
                <w:i w:val="0"/>
                <w:color w:val="000000"/>
                <w:kern w:val="0"/>
                <w:sz w:val="20"/>
                <w:szCs w:val="20"/>
                <w:u w:val="none"/>
                <w:bdr w:val="none" w:color="auto" w:sz="0" w:space="0"/>
                <w:lang w:val="en-US" w:eastAsia="zh-CN" w:bidi="ar"/>
              </w:rPr>
              <w:t>紫外辐射通量维持率不低于</w:t>
            </w:r>
            <w:r>
              <w:rPr>
                <w:rStyle w:val="12"/>
                <w:rFonts w:hint="default" w:ascii="Times New Roman" w:hAnsi="Times New Roman" w:eastAsia="宋体" w:cs="Times New Roman"/>
                <w:sz w:val="20"/>
                <w:szCs w:val="20"/>
                <w:bdr w:val="none" w:color="auto" w:sz="0" w:space="0"/>
                <w:lang w:val="en-US" w:eastAsia="zh-CN" w:bidi="ar"/>
              </w:rPr>
              <w:t>85%</w:t>
            </w:r>
            <w:r>
              <w:rPr>
                <w:rFonts w:hint="default" w:ascii="Times New Roman" w:hAnsi="Times New Roman" w:eastAsia="宋体" w:cs="Times New Roman"/>
                <w:i w:val="0"/>
                <w:color w:val="000000"/>
                <w:kern w:val="0"/>
                <w:sz w:val="20"/>
                <w:szCs w:val="20"/>
                <w:u w:val="none"/>
                <w:bdr w:val="none" w:color="auto" w:sz="0" w:space="0"/>
                <w:lang w:val="en-US" w:eastAsia="zh-CN" w:bidi="ar"/>
              </w:rPr>
              <w:t>，最终使用期紫外线辐射通量的维持率不低于</w:t>
            </w:r>
            <w:r>
              <w:rPr>
                <w:rStyle w:val="12"/>
                <w:rFonts w:hint="default" w:ascii="Times New Roman" w:hAnsi="Times New Roman" w:eastAsia="宋体" w:cs="Times New Roman"/>
                <w:sz w:val="20"/>
                <w:szCs w:val="20"/>
                <w:bdr w:val="none" w:color="auto" w:sz="0" w:space="0"/>
                <w:lang w:val="en-US" w:eastAsia="zh-CN" w:bidi="ar"/>
              </w:rPr>
              <w:t>65%</w:t>
            </w: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       </w:t>
            </w:r>
          </w:p>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【产品结构】灯管由石英玻璃管、灯丝、纯镍丝、灯头组成用于紫外线消毒。</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42,0</w:t>
            </w:r>
            <w:bookmarkStart w:id="1" w:name="_GoBack"/>
            <w:bookmarkEnd w:id="1"/>
            <w:r>
              <w:rPr>
                <w:rFonts w:hint="default" w:ascii="Times New Roman" w:hAnsi="Times New Roman" w:eastAsia="宋体" w:cs="Times New Roman"/>
                <w:i w:val="0"/>
                <w:color w:val="000000"/>
                <w:kern w:val="0"/>
                <w:sz w:val="20"/>
                <w:szCs w:val="20"/>
                <w:u w:val="none"/>
                <w:bdr w:val="none" w:color="auto" w:sz="0" w:space="0"/>
                <w:lang w:val="en-US" w:eastAsia="zh-CN" w:bidi="ar"/>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紫外线灯架</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30W</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配套对应紫外线灯管使用。</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医用护理垫（氧气罩）</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bdr w:val="none" w:color="auto" w:sz="0" w:space="0"/>
                <w:lang w:val="en-US" w:eastAsia="zh-CN" w:bidi="ar"/>
              </w:rPr>
              <w:t>约</w:t>
            </w:r>
            <w:r>
              <w:rPr>
                <w:rFonts w:hint="default" w:ascii="Times New Roman" w:hAnsi="Times New Roman" w:eastAsia="宋体" w:cs="Times New Roman"/>
                <w:i w:val="0"/>
                <w:color w:val="000000"/>
                <w:kern w:val="0"/>
                <w:sz w:val="20"/>
                <w:szCs w:val="20"/>
                <w:u w:val="none"/>
                <w:bdr w:val="none" w:color="auto" w:sz="0" w:space="0"/>
                <w:lang w:val="en-US" w:eastAsia="zh-CN" w:bidi="ar"/>
              </w:rPr>
              <w:t>75mm*55mm</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条</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4000</w:t>
            </w:r>
          </w:p>
        </w:tc>
        <w:tc>
          <w:tcPr>
            <w:tcW w:w="436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【适用范围】用于卧床病人保洁或预防褥疮。</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一次性使用病床或者检查床上的卫生护理用品，不包括手术室、产房内使用的各种手术垫、单。由医用非织造布（医用无纺布）、PE塑料薄膜、卫生纸经切割缝制加工而成。外观应洁净、色泽均匀一致，不得有污渍、破洞等缺陷。缝制部分应针码均匀、平直、无跳针、开线、漏线等缺陷。</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医用护理垫（担架套）</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bdr w:val="none" w:color="auto" w:sz="0" w:space="0"/>
                <w:lang w:val="en-US" w:eastAsia="zh-CN" w:bidi="ar"/>
              </w:rPr>
              <w:t>约</w:t>
            </w:r>
            <w:r>
              <w:rPr>
                <w:rFonts w:hint="default" w:ascii="Times New Roman" w:hAnsi="Times New Roman" w:eastAsia="宋体" w:cs="Times New Roman"/>
                <w:i w:val="0"/>
                <w:color w:val="000000"/>
                <w:kern w:val="0"/>
                <w:sz w:val="20"/>
                <w:szCs w:val="20"/>
                <w:u w:val="none"/>
                <w:bdr w:val="none" w:color="auto" w:sz="0" w:space="0"/>
                <w:lang w:val="en-US" w:eastAsia="zh-CN" w:bidi="ar"/>
              </w:rPr>
              <w:t>215mm*80mm</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条</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2.8</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16000</w:t>
            </w:r>
          </w:p>
        </w:tc>
        <w:tc>
          <w:tcPr>
            <w:tcW w:w="436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医用护理垫（枕头套）</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bdr w:val="none" w:color="auto" w:sz="0" w:space="0"/>
                <w:lang w:val="en-US" w:eastAsia="zh-CN" w:bidi="ar"/>
              </w:rPr>
              <w:t>约</w:t>
            </w:r>
            <w:r>
              <w:rPr>
                <w:rFonts w:hint="default" w:ascii="Times New Roman" w:hAnsi="Times New Roman" w:eastAsia="宋体" w:cs="Times New Roman"/>
                <w:i w:val="0"/>
                <w:color w:val="000000"/>
                <w:kern w:val="0"/>
                <w:sz w:val="20"/>
                <w:szCs w:val="20"/>
                <w:u w:val="none"/>
                <w:bdr w:val="none" w:color="auto" w:sz="0" w:space="0"/>
                <w:lang w:val="en-US" w:eastAsia="zh-CN" w:bidi="ar"/>
              </w:rPr>
              <w:t>45mm*70mm</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条</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25000</w:t>
            </w:r>
          </w:p>
        </w:tc>
        <w:tc>
          <w:tcPr>
            <w:tcW w:w="436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7"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碘伏纱布</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bdr w:val="none" w:color="auto" w:sz="0" w:space="0"/>
                <w:lang w:val="en-US" w:eastAsia="zh-CN" w:bidi="ar"/>
              </w:rPr>
              <w:t>约</w:t>
            </w:r>
            <w:r>
              <w:rPr>
                <w:rFonts w:hint="default" w:ascii="Times New Roman" w:hAnsi="Times New Roman" w:eastAsia="宋体" w:cs="Times New Roman"/>
                <w:i w:val="0"/>
                <w:color w:val="000000"/>
                <w:kern w:val="0"/>
                <w:sz w:val="20"/>
                <w:szCs w:val="20"/>
                <w:u w:val="none"/>
                <w:bdr w:val="none" w:color="auto" w:sz="0" w:space="0"/>
                <w:lang w:val="en-US" w:eastAsia="zh-CN" w:bidi="ar"/>
              </w:rPr>
              <w:t>600mm*60mm</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片</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【结构及组成】由医用脱脂棉纱布、碘仿、乙醇、甘油制成。</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【主要有效成分及含量】三碘甲烷（20%）。</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【产品性状】淡黄色，湿状，具有抑菌、防腐。</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【适用范围】适用于皮肤的防护、抑菌、防腐。</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碘伏纱布</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bdr w:val="none" w:color="auto" w:sz="0" w:space="0"/>
                <w:lang w:val="en-US" w:eastAsia="zh-CN" w:bidi="ar"/>
              </w:rPr>
              <w:t>约</w:t>
            </w:r>
            <w:r>
              <w:rPr>
                <w:rFonts w:hint="default" w:ascii="Times New Roman" w:hAnsi="Times New Roman" w:eastAsia="宋体" w:cs="Times New Roman"/>
                <w:i w:val="0"/>
                <w:color w:val="000000"/>
                <w:kern w:val="0"/>
                <w:sz w:val="20"/>
                <w:szCs w:val="20"/>
                <w:u w:val="none"/>
                <w:bdr w:val="none" w:color="auto" w:sz="0" w:space="0"/>
                <w:lang w:val="en-US" w:eastAsia="zh-CN" w:bidi="ar"/>
              </w:rPr>
              <w:t>300mm*60mm</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片</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1600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【结构及组成】由医用脱脂棉纱布、碘仿、乙醇、甘油制成。</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【产品性状】淡黄色，湿状，具有抑菌、防腐性能。</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【适用范围】用于皮肤的防护、抑菌、防腐。</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气管套管</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各型号</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48.5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【适用范围】产品用于插入患者气管，为患者特别是不能自主呼吸患者创建一个临时性的人工呼吸通道。</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【结构及组成】由底板、内管、外观、锁止帽、管芯柄组成；管芯柄、底板、锁止帽采用06Cr19Ni10不锈钢材料制成，内管、外管采用TA2G钛材制成。</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【产品性能】与人体接触采用06Cr19Ni10不锈钢的化学成分应符合YY/T02941-2016中06Cr19Ni10的规定;与人体接触采用TA2G钛材的化学成分应符合GB/T13810-2017的规定；</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气管套管表面光滑、圆整，不得有锋棱、毛刺、裂纹等缺陷；外管与管芯柄的连接处应光滑，无尖角，管芯柄露出外管应大于4mm，但不应穿透外管;气管套管内管与外管应配合良好，正常使用时无卡塞、卡滞现象；</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气管套管内管与外管配合时空隙应不大于0.6mm，外管末端应能完全包覆内管末端；</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锁止帽应能沿内管头端圆心实现顺时针或逆时针任意转动，且锁止帽不会有因转动而导致脱离内管的现象;将内管插入外管后，锁止帽缺口部位与内管底板中的销钉重合时，转动锁止帽使两者不再重合，此时应无法拔出内管;反之，应能顺利拔出内管；</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锁止帽与内管之间应能承受50N的纵向拉力，无松脱现象；气管套管的表面粗糙度应&lt;0.80μm;气管套管应有良好的耐腐蚀性能，按YY/T0149-2006规定沸水试验法进行试验，应符合54b级的要求。</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气管套管</w:t>
            </w:r>
            <w:r>
              <w:rPr>
                <w:rStyle w:val="13"/>
                <w:rFonts w:hint="default" w:ascii="Times New Roman" w:hAnsi="Times New Roman" w:eastAsia="宋体" w:cs="Times New Roman"/>
                <w:sz w:val="20"/>
                <w:szCs w:val="20"/>
                <w:bdr w:val="none" w:color="auto" w:sz="0" w:space="0"/>
                <w:lang w:val="en-US" w:eastAsia="zh-CN" w:bidi="ar"/>
              </w:rPr>
              <w:t>-</w:t>
            </w:r>
            <w:r>
              <w:rPr>
                <w:rFonts w:hint="default" w:ascii="Times New Roman" w:hAnsi="Times New Roman" w:eastAsia="宋体" w:cs="Times New Roman"/>
                <w:i w:val="0"/>
                <w:color w:val="000000"/>
                <w:kern w:val="0"/>
                <w:sz w:val="20"/>
                <w:szCs w:val="20"/>
                <w:u w:val="none"/>
                <w:bdr w:val="none" w:color="auto" w:sz="0" w:space="0"/>
                <w:lang w:val="en-US" w:eastAsia="zh-CN" w:bidi="ar"/>
              </w:rPr>
              <w:t>内芯</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各型号</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根</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与气管套管配套使用。</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6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痰液收集器</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25ml</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支</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【结构及组成】本产品是由塑料管身、接头、瓶身、瓶盖、逆止阀等组成。本产品为一次性使用产品，采用环氧乙烷进行灭菌。</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【适用范围】本产品用于痰液样本的收集，收集器的有盖设计可确保收集的样本在送达实验室前不受外界环境的污染。</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一次性使用牙垫（口垫）</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各型号</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【产品用途】用于经口腔手术或检查时维持患者的开口状态，防止非预期咬合。本品经环氧乙烷消毒，一次性使用。</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一次性使用口咽通气道</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各型号</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【产品用途】对患者保持上呼吸通畅时一次性使用。</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产品性能结构】带加强衬芯中孔通气型。口咽通气道管身采用聚乙烯材料制成，衬芯采用聚丙烯材料制成，产品经环氧乙烷灭菌应无菌，为一次性使用。口咽通气道的中孔通气结构，便于在通气过程中插入吸痰管。</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trPr>
        <w:tc>
          <w:tcPr>
            <w:tcW w:w="6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一次性使用肠道冲洗袋</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1000ml</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2.2</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20000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【适用范围】供肠道、膀胱冲洗使用</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【性能和主要结构组成】采用PVC粒料制成，由挂环、薄膜袋体、接头、引流导管、气囊、肛门管、调节器、排气管等组成，按功能不同分为肠道冲洗型和膀胱冲洗型。产品经环氧乙烷灭菌，应无菌。</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0" w:hRule="atLeast"/>
        </w:trPr>
        <w:tc>
          <w:tcPr>
            <w:tcW w:w="6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多功能机械通气面罩</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各型号</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270</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【适用范围】用于人体面（鼻）部与呼吸机或简易呼吸器之间的连接部件。</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【结构及组成】面罩主要材料由甲基硅橡胶、聚碳酸酯制成，由弯头接管、面罩壳、硅胶面膜、测压及输氧孔、插胃管孔及系带拉环等组成。</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【性能指标】</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物理性能：面罩和面部吻合时，气道内压达20cmH20不漏气；</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微生物指标：面罩在洁净车间进行装配和包装，使其微生物指标符合(细菌菌落总数≤200cfu/mL，真菌菌落总数≤100cfu/mL，不得检出大肠菌群、致病性化脓菌）；</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【外观及其他】面罩壳应透明光洁；硅胶面膜应光滑柔软有弹性，无异味；</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测压及输氧孔可套入输氧管；孔不用时用硅胶塞封闭。面罩通气时，该处不漏气；插胃管孔可插入胃管;孔不用时用硅胶塞封闭。面罩通气时，该处不漏气；系带拉环应光洁无毛刺；</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6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9</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医用导电膏</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各型号（含100g/支400g/盒）</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10g</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12.25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主要成分组成】该导电膏由水、聚氧乙烯醚磷酸盐、甘油、液体凡士林、丙二醇、羊毛脂醇、氯化钠、氢氧化钠、聚氧乙烯氢化羊毛脂、椰子脂肪酸二乙醇酰胺、聚氧乙烯硬脂醚、聚氧化乙烯聚醚、二丁聚羟基甲苯、对羟基苯甲酸甲酯、对羟基苯甲酸丙酯</w:t>
            </w:r>
            <w:r>
              <w:rPr>
                <w:rFonts w:hint="eastAsia" w:ascii="Times New Roman" w:hAnsi="Times New Roman" w:eastAsia="宋体" w:cs="Times New Roman"/>
                <w:i w:val="0"/>
                <w:color w:val="000000"/>
                <w:kern w:val="0"/>
                <w:sz w:val="20"/>
                <w:szCs w:val="20"/>
                <w:u w:val="none"/>
                <w:bdr w:val="none" w:color="auto" w:sz="0" w:space="0"/>
                <w:lang w:val="en-US" w:eastAsia="zh-CN" w:bidi="ar"/>
              </w:rPr>
              <w:t>等组成。</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【适用范围】 </w:t>
            </w:r>
            <w:r>
              <w:rPr>
                <w:rFonts w:hint="default" w:ascii="Times New Roman" w:hAnsi="Times New Roman" w:eastAsia="宋体" w:cs="Times New Roman"/>
                <w:i w:val="0"/>
                <w:color w:val="000000"/>
                <w:sz w:val="21"/>
                <w:szCs w:val="21"/>
                <w:u w:val="none"/>
              </w:rPr>
              <w:t>用于除颤时减少电极与皮肤之间的接触阻抗以及减轻电击可能引起的皮肤电灼伤。</w:t>
            </w:r>
            <w:r>
              <w:rPr>
                <w:rFonts w:hint="default" w:ascii="Times New Roman" w:hAnsi="Times New Roman" w:eastAsia="宋体" w:cs="Times New Roman"/>
                <w:i w:val="0"/>
                <w:color w:val="000000"/>
                <w:kern w:val="0"/>
                <w:sz w:val="20"/>
                <w:szCs w:val="20"/>
                <w:u w:val="none"/>
                <w:bdr w:val="none" w:color="auto" w:sz="0" w:space="0"/>
                <w:lang w:val="en-US" w:eastAsia="zh-CN" w:bidi="ar"/>
              </w:rPr>
              <w:t>脑电图诊断检查，对电极无探伤，无刺激，无过敏，易清除。</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0" w:hRule="atLeast"/>
        </w:trPr>
        <w:tc>
          <w:tcPr>
            <w:tcW w:w="6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弹性绷带</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bdr w:val="none" w:color="auto" w:sz="0" w:space="0"/>
                <w:lang w:val="en-US" w:eastAsia="zh-CN" w:bidi="ar"/>
              </w:rPr>
              <w:t>约</w:t>
            </w:r>
            <w:r>
              <w:rPr>
                <w:rFonts w:hint="default" w:ascii="Times New Roman" w:hAnsi="Times New Roman" w:eastAsia="宋体" w:cs="Times New Roman"/>
                <w:i w:val="0"/>
                <w:color w:val="000000"/>
                <w:kern w:val="0"/>
                <w:sz w:val="20"/>
                <w:szCs w:val="20"/>
                <w:u w:val="none"/>
                <w:bdr w:val="none" w:color="auto" w:sz="0" w:space="0"/>
                <w:lang w:val="en-US" w:eastAsia="zh-CN" w:bidi="ar"/>
              </w:rPr>
              <w:t>7.5cm*450cm</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卷</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1.95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40000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【适用范围】用于对创面敷料或肢体提供束缚力，以起到包扎、固定作用。</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【产品描述】带状或者筒状，为弹性材料，不与创面直接接触。未经灭菌，使用者可根据用途决定是否灭菌后使用。</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0" w:hRule="atLeast"/>
        </w:trPr>
        <w:tc>
          <w:tcPr>
            <w:tcW w:w="6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骨蜡</w:t>
            </w:r>
          </w:p>
        </w:tc>
        <w:tc>
          <w:tcPr>
            <w:tcW w:w="12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2.5g</w:t>
            </w:r>
          </w:p>
        </w:tc>
        <w:tc>
          <w:tcPr>
            <w:tcW w:w="7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根</w:t>
            </w:r>
          </w:p>
        </w:tc>
        <w:tc>
          <w:tcPr>
            <w:tcW w:w="96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25</w:t>
            </w:r>
          </w:p>
        </w:tc>
        <w:tc>
          <w:tcPr>
            <w:tcW w:w="85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6000</w:t>
            </w:r>
          </w:p>
        </w:tc>
        <w:tc>
          <w:tcPr>
            <w:tcW w:w="43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【结构及组成】该产品由75%蜂蜡、15%石蜡和10%棕榈异丙酯组成的不可吸收性蜡混合物。</w:t>
            </w:r>
            <w:r>
              <w:rPr>
                <w:rFonts w:hint="default" w:ascii="Times New Roman" w:hAnsi="Times New Roman" w:eastAsia="宋体" w:cs="Times New Roman"/>
                <w:i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color w:val="000000"/>
                <w:kern w:val="0"/>
                <w:sz w:val="20"/>
                <w:szCs w:val="20"/>
                <w:u w:val="none"/>
                <w:bdr w:val="none" w:color="auto" w:sz="0" w:space="0"/>
                <w:lang w:val="en-US" w:eastAsia="zh-CN" w:bidi="ar"/>
              </w:rPr>
              <w:t>【适用范围】该产品适用于在控制劈骨、钻骨或切骨后造成的骨质边缘出血时，将其机械性塞入富含出血的毛细血管的骨腔内，以控制出血。</w:t>
            </w:r>
          </w:p>
        </w:tc>
        <w:tc>
          <w:tcPr>
            <w:tcW w:w="10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150,000.00</w:t>
            </w:r>
          </w:p>
        </w:tc>
      </w:tr>
    </w:tbl>
    <w:p>
      <w:pPr>
        <w:pStyle w:val="3"/>
        <w:spacing w:line="500" w:lineRule="exact"/>
        <w:rPr>
          <w:rFonts w:hint="eastAsia" w:hAnsi="宋体" w:cs="宋体"/>
          <w:bCs/>
          <w:color w:val="000000"/>
        </w:rPr>
      </w:pPr>
    </w:p>
    <w:p>
      <w:pPr>
        <w:pStyle w:val="3"/>
        <w:spacing w:line="500" w:lineRule="exact"/>
        <w:rPr>
          <w:rFonts w:hint="eastAsia" w:hAnsi="宋体" w:cs="宋体"/>
          <w:bCs/>
          <w:color w:val="000000"/>
        </w:rPr>
      </w:pPr>
      <w:r>
        <w:rPr>
          <w:rFonts w:hint="eastAsia" w:hAnsi="宋体" w:cs="宋体"/>
          <w:bCs/>
          <w:color w:val="000000"/>
        </w:rPr>
        <w:t xml:space="preserve">注: </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imes New Roman" w:hAnsi="宋体" w:eastAsia="宋体" w:cs="宋体"/>
          <w:bCs/>
          <w:color w:val="000000"/>
          <w:kern w:val="2"/>
          <w:sz w:val="21"/>
          <w:szCs w:val="21"/>
          <w:lang w:val="en-US" w:eastAsia="zh-CN" w:bidi="ar-SA"/>
        </w:rPr>
      </w:pPr>
      <w:r>
        <w:rPr>
          <w:rFonts w:hint="eastAsia" w:ascii="Times New Roman" w:hAnsi="宋体" w:eastAsia="宋体" w:cs="宋体"/>
          <w:bCs/>
          <w:color w:val="000000"/>
          <w:kern w:val="2"/>
          <w:sz w:val="21"/>
          <w:szCs w:val="21"/>
          <w:lang w:val="en-US" w:eastAsia="zh-CN" w:bidi="ar-SA"/>
        </w:rPr>
        <w:t>1.以上条款必须满足，否则视为无效投报。</w:t>
      </w:r>
    </w:p>
    <w:p>
      <w:pPr>
        <w:pStyle w:val="3"/>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hAnsi="宋体" w:cs="宋体"/>
          <w:bCs/>
          <w:color w:val="000000"/>
        </w:rPr>
      </w:pPr>
      <w:r>
        <w:rPr>
          <w:rFonts w:hint="eastAsia" w:ascii="Times New Roman" w:hAnsi="宋体" w:eastAsia="宋体" w:cs="宋体"/>
          <w:bCs/>
          <w:color w:val="000000"/>
          <w:kern w:val="2"/>
          <w:sz w:val="21"/>
          <w:szCs w:val="21"/>
          <w:lang w:val="en-US" w:eastAsia="zh-CN" w:bidi="ar-SA"/>
        </w:rPr>
        <w:t>2. 属于</w:t>
      </w:r>
      <w:r>
        <w:rPr>
          <w:rFonts w:hint="eastAsia" w:hAnsi="宋体" w:cs="宋体"/>
          <w:bCs/>
          <w:color w:val="000000"/>
        </w:rPr>
        <w:t>集采平台产品，必须满足两票制，并在平台配送，如因集采平台价格降低导致价格低于合同价，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hAnsi="宋体" w:cs="宋体"/>
          <w:bCs/>
          <w:color w:val="000000"/>
          <w:szCs w:val="21"/>
        </w:rPr>
      </w:pPr>
      <w:r>
        <w:rPr>
          <w:rFonts w:hint="eastAsia" w:hAnsi="宋体" w:cs="宋体"/>
          <w:bCs/>
          <w:color w:val="000000"/>
          <w:szCs w:val="21"/>
        </w:rPr>
        <w:t>3.为杜绝采购过程中一切不正当竞争行为，所有中选供货商必须保证正常供货，满足院方需求。如不能正常供货者，将列入黑名单，半年内将不能参与我院所有医用耗材的投报，并停止在我院在供货物。</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textAlignment w:val="auto"/>
        <w:rPr>
          <w:rFonts w:hint="default" w:ascii="Times New Roman" w:hAnsi="Times New Roman" w:cs="Times New Roman"/>
          <w:b/>
          <w:bCs/>
          <w:color w:val="FF0000"/>
          <w:sz w:val="21"/>
          <w:szCs w:val="21"/>
          <w:lang w:val="zh-CN"/>
        </w:rPr>
      </w:pPr>
      <w:r>
        <w:rPr>
          <w:rFonts w:hint="eastAsia" w:cs="Times New Roman"/>
          <w:b/>
          <w:bCs/>
          <w:color w:val="FF0000"/>
          <w:sz w:val="21"/>
          <w:szCs w:val="21"/>
          <w:lang w:val="en-US" w:eastAsia="zh-CN"/>
        </w:rPr>
        <w:t>4.</w:t>
      </w:r>
      <w:r>
        <w:rPr>
          <w:rFonts w:hint="default" w:ascii="Times New Roman" w:hAnsi="Times New Roman" w:cs="Times New Roman"/>
          <w:b/>
          <w:bCs/>
          <w:color w:val="FF0000"/>
          <w:sz w:val="21"/>
          <w:szCs w:val="21"/>
          <w:lang w:val="zh-CN"/>
        </w:rPr>
        <w:t>带实物及检测报告。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7" w:leftChars="0" w:right="1470" w:rightChars="700"/>
        <w:textAlignment w:val="auto"/>
        <w:rPr>
          <w:rFonts w:hint="eastAsia" w:ascii="宋体" w:hAnsi="宋体" w:cs="宋体"/>
          <w:b/>
          <w:bCs/>
          <w:sz w:val="28"/>
          <w:szCs w:val="28"/>
        </w:rPr>
      </w:pPr>
      <w:r>
        <w:rPr>
          <w:rFonts w:hint="eastAsia" w:ascii="Times New Roman" w:hAnsi="Times New Roman" w:cs="Times New Roman"/>
          <w:b/>
          <w:bCs/>
          <w:color w:val="FF0000"/>
          <w:kern w:val="2"/>
          <w:sz w:val="21"/>
          <w:szCs w:val="21"/>
          <w:lang w:val="en-US" w:eastAsia="zh-CN" w:bidi="ar-SA"/>
        </w:rPr>
        <w:t>5</w:t>
      </w:r>
      <w:r>
        <w:rPr>
          <w:rFonts w:hint="default" w:ascii="Times New Roman" w:hAnsi="Times New Roman" w:cs="Times New Roman"/>
          <w:b/>
          <w:bCs/>
          <w:color w:val="FF0000"/>
          <w:kern w:val="2"/>
          <w:sz w:val="21"/>
          <w:szCs w:val="21"/>
          <w:lang w:val="en-US" w:eastAsia="zh-CN" w:bidi="ar-SA"/>
        </w:rPr>
        <w:t>.中标后需按医院要求随时供货。</w:t>
      </w:r>
    </w:p>
    <w:p>
      <w:pPr>
        <w:tabs>
          <w:tab w:val="left" w:pos="0"/>
        </w:tabs>
        <w:spacing w:line="360" w:lineRule="auto"/>
        <w:ind w:firstLine="562" w:firstLineChars="200"/>
        <w:rPr>
          <w:b/>
          <w:bCs w:val="0"/>
        </w:rPr>
      </w:pPr>
      <w:r>
        <w:rPr>
          <w:rFonts w:hint="eastAsia" w:ascii="宋体" w:hAnsi="宋体" w:cs="宋体"/>
          <w:b/>
          <w:bCs/>
          <w:sz w:val="28"/>
          <w:szCs w:val="28"/>
        </w:rPr>
        <w:t>三、本项目最高投报限价:详见货物及服务要求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171"/>
    <w:rsid w:val="06C5557B"/>
    <w:rsid w:val="0C91350E"/>
    <w:rsid w:val="19E448E1"/>
    <w:rsid w:val="2CE97B25"/>
    <w:rsid w:val="2D975DE1"/>
    <w:rsid w:val="327628C5"/>
    <w:rsid w:val="33320B90"/>
    <w:rsid w:val="34E87F3C"/>
    <w:rsid w:val="368F1423"/>
    <w:rsid w:val="394E10C0"/>
    <w:rsid w:val="3E3148FB"/>
    <w:rsid w:val="3F7572E0"/>
    <w:rsid w:val="48EA263E"/>
    <w:rsid w:val="4AE5056E"/>
    <w:rsid w:val="4DA40EEB"/>
    <w:rsid w:val="4FE31A10"/>
    <w:rsid w:val="53525654"/>
    <w:rsid w:val="57826587"/>
    <w:rsid w:val="5A11462A"/>
    <w:rsid w:val="66D237F4"/>
    <w:rsid w:val="6F133647"/>
    <w:rsid w:val="75B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afterLines="0" w:afterAutospacing="0"/>
      <w:ind w:left="1440" w:leftChars="700" w:rightChars="700"/>
    </w:pPr>
    <w:rPr>
      <w:rFonts w:ascii="Calibri" w:hAnsi="Calibri" w:eastAsia="宋体" w:cs="Times New Roman"/>
    </w:rPr>
  </w:style>
  <w:style w:type="paragraph" w:styleId="3">
    <w:name w:val="Plain Text"/>
    <w:basedOn w:val="1"/>
    <w:qFormat/>
    <w:uiPriority w:val="0"/>
    <w:rPr>
      <w:rFonts w:ascii="宋体" w:hAnsi="Courier New"/>
      <w:szCs w:val="21"/>
    </w:rPr>
  </w:style>
  <w:style w:type="character" w:customStyle="1" w:styleId="6">
    <w:name w:val="font41"/>
    <w:basedOn w:val="5"/>
    <w:qFormat/>
    <w:uiPriority w:val="0"/>
    <w:rPr>
      <w:rFonts w:hint="eastAsia" w:ascii="宋体" w:hAnsi="宋体" w:eastAsia="宋体" w:cs="宋体"/>
      <w:b/>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11"/>
    <w:basedOn w:val="5"/>
    <w:qFormat/>
    <w:uiPriority w:val="0"/>
    <w:rPr>
      <w:rFonts w:hint="default" w:ascii="Calibri" w:hAnsi="Calibri" w:cs="Calibri"/>
      <w:color w:val="000000"/>
      <w:sz w:val="21"/>
      <w:szCs w:val="21"/>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NormalCharacter"/>
    <w:semiHidden/>
    <w:qFormat/>
    <w:uiPriority w:val="0"/>
  </w:style>
  <w:style w:type="character" w:customStyle="1" w:styleId="11">
    <w:name w:val="font21"/>
    <w:basedOn w:val="5"/>
    <w:uiPriority w:val="0"/>
    <w:rPr>
      <w:rFonts w:hint="default" w:ascii="Times New Roman" w:hAnsi="Times New Roman" w:cs="Times New Roman"/>
      <w:color w:val="000000"/>
      <w:sz w:val="22"/>
      <w:szCs w:val="22"/>
      <w:u w:val="none"/>
    </w:rPr>
  </w:style>
  <w:style w:type="character" w:customStyle="1" w:styleId="12">
    <w:name w:val="font61"/>
    <w:basedOn w:val="5"/>
    <w:uiPriority w:val="0"/>
    <w:rPr>
      <w:rFonts w:ascii="Calibri" w:hAnsi="Calibri" w:cs="Calibri"/>
      <w:color w:val="000000"/>
      <w:sz w:val="20"/>
      <w:szCs w:val="20"/>
      <w:u w:val="none"/>
    </w:rPr>
  </w:style>
  <w:style w:type="character" w:customStyle="1" w:styleId="13">
    <w:name w:val="font51"/>
    <w:basedOn w:val="5"/>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2021-04-19T01:31:00Z</dcterms:created>
  <dc:creator>Administrator</dc:creator>
  <cp:lastModifiedBy>Administrator</cp:lastModifiedBy>
  <cp:lastPrinted>2021-09-18T00:29:00Z</cp:lastPrinted>
  <dcterms:modified xsi:type="dcterms:W3CDTF">2022-06-15T08:16:39Z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