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货物需求及技术要求</w:t>
      </w:r>
    </w:p>
    <w:p>
      <w:pPr>
        <w:spacing w:line="360" w:lineRule="auto"/>
        <w:jc w:val="center"/>
        <w:rPr>
          <w:rFonts w:hint="eastAsia" w:ascii="黑体" w:hAnsi="黑体" w:eastAsia="黑体" w:cs="黑体"/>
          <w:b/>
          <w:bCs/>
          <w:sz w:val="32"/>
          <w:szCs w:val="32"/>
        </w:rPr>
      </w:pPr>
    </w:p>
    <w:p>
      <w:pPr>
        <w:tabs>
          <w:tab w:val="left" w:pos="0"/>
        </w:tabs>
        <w:spacing w:line="360" w:lineRule="auto"/>
        <w:ind w:firstLine="562" w:firstLineChars="200"/>
        <w:rPr>
          <w:rFonts w:ascii="宋体" w:hAnsi="宋体" w:cs="宋体"/>
          <w:b/>
          <w:bCs/>
          <w:sz w:val="28"/>
          <w:szCs w:val="28"/>
        </w:rPr>
      </w:pPr>
      <w:r>
        <w:rPr>
          <w:rFonts w:hint="eastAsia" w:ascii="宋体" w:hAnsi="宋体" w:cs="宋体"/>
          <w:b/>
          <w:bCs/>
          <w:sz w:val="28"/>
          <w:szCs w:val="28"/>
        </w:rPr>
        <w:t>一、项目概况</w:t>
      </w:r>
    </w:p>
    <w:p>
      <w:pPr>
        <w:tabs>
          <w:tab w:val="left" w:pos="0"/>
        </w:tabs>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w:t>
      </w:r>
      <w:r>
        <w:rPr>
          <w:rFonts w:hint="eastAsia" w:ascii="宋体" w:hAnsi="宋体" w:cs="宋体"/>
          <w:sz w:val="28"/>
          <w:szCs w:val="28"/>
        </w:rPr>
        <w:t>设备名称：安庆市立医院</w:t>
      </w:r>
      <w:r>
        <w:rPr>
          <w:rFonts w:hint="eastAsia" w:ascii="宋体" w:hAnsi="宋体" w:eastAsia="宋体" w:cs="宋体"/>
          <w:color w:val="444444"/>
          <w:kern w:val="0"/>
          <w:sz w:val="28"/>
          <w:szCs w:val="28"/>
          <w:lang w:val="en-US" w:eastAsia="zh-CN"/>
        </w:rPr>
        <w:t>高分辨双目手术放大镜</w:t>
      </w:r>
      <w:r>
        <w:rPr>
          <w:rFonts w:hint="eastAsia" w:ascii="宋体" w:hAnsi="宋体" w:cs="宋体"/>
          <w:color w:val="444444"/>
          <w:kern w:val="0"/>
          <w:sz w:val="28"/>
          <w:szCs w:val="28"/>
          <w:lang w:val="en-US" w:eastAsia="zh-CN"/>
        </w:rPr>
        <w:t>（头戴式</w:t>
      </w:r>
      <w:r>
        <w:rPr>
          <w:rFonts w:hint="eastAsia" w:ascii="宋体" w:hAnsi="宋体" w:cs="宋体"/>
          <w:color w:val="444444"/>
          <w:kern w:val="0"/>
          <w:sz w:val="24"/>
          <w:lang w:val="en-US" w:eastAsia="zh-CN"/>
        </w:rPr>
        <w:t>）</w:t>
      </w:r>
    </w:p>
    <w:p>
      <w:pPr>
        <w:tabs>
          <w:tab w:val="left" w:pos="0"/>
        </w:tabs>
        <w:spacing w:line="360" w:lineRule="auto"/>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w:t>
      </w:r>
      <w:r>
        <w:rPr>
          <w:rFonts w:hint="eastAsia" w:ascii="宋体" w:hAnsi="宋体" w:cs="宋体"/>
          <w:sz w:val="28"/>
          <w:szCs w:val="28"/>
        </w:rPr>
        <w:t>服务地点：安庆市立医院</w:t>
      </w:r>
    </w:p>
    <w:p>
      <w:pPr>
        <w:tabs>
          <w:tab w:val="left" w:pos="0"/>
        </w:tabs>
        <w:spacing w:line="360" w:lineRule="auto"/>
        <w:ind w:firstLine="562" w:firstLineChars="200"/>
        <w:rPr>
          <w:rFonts w:hint="eastAsia" w:ascii="宋体" w:hAnsi="宋体" w:cs="宋体"/>
          <w:b w:val="0"/>
          <w:bCs w:val="0"/>
          <w:sz w:val="28"/>
          <w:szCs w:val="28"/>
        </w:rPr>
      </w:pPr>
      <w:r>
        <w:rPr>
          <w:rFonts w:hint="eastAsia" w:ascii="宋体" w:hAnsi="宋体" w:cs="宋体"/>
          <w:b/>
          <w:bCs/>
          <w:sz w:val="28"/>
          <w:szCs w:val="28"/>
        </w:rPr>
        <w:t>二、货物需求一览表</w:t>
      </w:r>
    </w:p>
    <w:tbl>
      <w:tblPr>
        <w:tblStyle w:val="6"/>
        <w:tblpPr w:leftFromText="180" w:rightFromText="180" w:vertAnchor="page" w:horzAnchor="page" w:tblpX="1169" w:tblpY="5610"/>
        <w:tblOverlap w:val="never"/>
        <w:tblW w:w="10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5427"/>
        <w:gridCol w:w="1180"/>
        <w:gridCol w:w="854"/>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4" w:type="dxa"/>
            <w:noWrap/>
            <w:vAlign w:val="center"/>
          </w:tcPr>
          <w:p>
            <w:pPr>
              <w:widowControl/>
              <w:jc w:val="both"/>
              <w:rPr>
                <w:rFonts w:ascii="宋体" w:hAnsi="宋体" w:cs="宋体"/>
                <w:b/>
                <w:bCs/>
                <w:color w:val="000000"/>
                <w:kern w:val="0"/>
                <w:sz w:val="24"/>
                <w:szCs w:val="24"/>
              </w:rPr>
            </w:pPr>
            <w:r>
              <w:rPr>
                <w:rFonts w:hint="eastAsia" w:ascii="宋体" w:hAnsi="宋体" w:cs="宋体"/>
                <w:b/>
                <w:bCs/>
                <w:color w:val="000000"/>
                <w:kern w:val="0"/>
                <w:sz w:val="24"/>
                <w:szCs w:val="24"/>
              </w:rPr>
              <w:t>包号</w:t>
            </w:r>
          </w:p>
        </w:tc>
        <w:tc>
          <w:tcPr>
            <w:tcW w:w="5427" w:type="dxa"/>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产品名称</w:t>
            </w:r>
          </w:p>
        </w:tc>
        <w:tc>
          <w:tcPr>
            <w:tcW w:w="1180" w:type="dxa"/>
            <w:noWrap/>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数量</w:t>
            </w:r>
          </w:p>
        </w:tc>
        <w:tc>
          <w:tcPr>
            <w:tcW w:w="854" w:type="dxa"/>
            <w:noWrap/>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单位</w:t>
            </w:r>
          </w:p>
        </w:tc>
        <w:tc>
          <w:tcPr>
            <w:tcW w:w="2019" w:type="dxa"/>
            <w:noWrap w:val="0"/>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rPr>
              <w:t>单价限价</w:t>
            </w:r>
            <w:r>
              <w:rPr>
                <w:rFonts w:hint="eastAsia" w:ascii="宋体" w:hAnsi="宋体" w:cs="宋体"/>
                <w:b/>
                <w:bCs/>
                <w:color w:val="000000"/>
                <w:kern w:val="0"/>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84" w:type="dxa"/>
            <w:shd w:val="clear" w:color="000000" w:fill="FFFFFF"/>
            <w:noWrap w:val="0"/>
            <w:vAlign w:val="center"/>
          </w:tcPr>
          <w:p>
            <w:pPr>
              <w:widowControl/>
              <w:jc w:val="center"/>
              <w:rPr>
                <w:rFonts w:ascii="宋体" w:hAnsi="宋体" w:cs="宋体"/>
                <w:color w:val="444444"/>
                <w:kern w:val="0"/>
                <w:sz w:val="24"/>
                <w:szCs w:val="24"/>
              </w:rPr>
            </w:pPr>
            <w:r>
              <w:rPr>
                <w:rFonts w:hint="eastAsia" w:ascii="宋体" w:hAnsi="宋体" w:cs="宋体"/>
                <w:color w:val="444444"/>
                <w:kern w:val="0"/>
                <w:sz w:val="24"/>
                <w:szCs w:val="24"/>
              </w:rPr>
              <w:t>1</w:t>
            </w:r>
          </w:p>
        </w:tc>
        <w:tc>
          <w:tcPr>
            <w:tcW w:w="5427" w:type="dxa"/>
            <w:shd w:val="clear" w:color="000000" w:fill="FFFFFF"/>
            <w:noWrap w:val="0"/>
            <w:vAlign w:val="center"/>
          </w:tcPr>
          <w:p>
            <w:pPr>
              <w:widowControl/>
              <w:jc w:val="both"/>
              <w:rPr>
                <w:rFonts w:hint="eastAsia" w:ascii="宋体" w:hAnsi="宋体" w:eastAsia="宋体" w:cs="宋体"/>
                <w:color w:val="444444"/>
                <w:kern w:val="0"/>
                <w:sz w:val="24"/>
                <w:szCs w:val="24"/>
                <w:lang w:eastAsia="zh-CN"/>
              </w:rPr>
            </w:pPr>
            <w:bookmarkStart w:id="0" w:name="_GoBack"/>
            <w:bookmarkEnd w:id="0"/>
            <w:r>
              <w:rPr>
                <w:rFonts w:hint="eastAsia" w:ascii="宋体" w:hAnsi="宋体" w:eastAsia="宋体" w:cs="宋体"/>
                <w:color w:val="444444"/>
                <w:kern w:val="0"/>
                <w:sz w:val="24"/>
                <w:szCs w:val="24"/>
                <w:lang w:val="en-US" w:eastAsia="zh-CN"/>
              </w:rPr>
              <w:t>高分辨双目手术放大镜</w:t>
            </w:r>
            <w:r>
              <w:rPr>
                <w:rFonts w:hint="eastAsia" w:ascii="宋体" w:hAnsi="宋体" w:cs="宋体"/>
                <w:color w:val="444444"/>
                <w:kern w:val="0"/>
                <w:sz w:val="24"/>
                <w:szCs w:val="24"/>
                <w:lang w:val="en-US" w:eastAsia="zh-CN"/>
              </w:rPr>
              <w:t>（头戴式）</w:t>
            </w:r>
          </w:p>
        </w:tc>
        <w:tc>
          <w:tcPr>
            <w:tcW w:w="1180" w:type="dxa"/>
            <w:shd w:val="clear" w:color="000000" w:fill="FFFFFF"/>
            <w:noWrap w:val="0"/>
            <w:vAlign w:val="center"/>
          </w:tcPr>
          <w:p>
            <w:pPr>
              <w:widowControl/>
              <w:jc w:val="center"/>
              <w:rPr>
                <w:rFonts w:hint="eastAsia" w:ascii="宋体" w:hAnsi="宋体" w:eastAsia="宋体" w:cs="宋体"/>
                <w:color w:val="444444"/>
                <w:kern w:val="0"/>
                <w:sz w:val="24"/>
                <w:szCs w:val="24"/>
                <w:lang w:eastAsia="zh-CN"/>
              </w:rPr>
            </w:pPr>
            <w:r>
              <w:rPr>
                <w:rFonts w:hint="eastAsia" w:ascii="宋体" w:hAnsi="宋体" w:cs="宋体"/>
                <w:color w:val="444444"/>
                <w:kern w:val="0"/>
                <w:sz w:val="24"/>
                <w:szCs w:val="24"/>
                <w:lang w:val="en-US" w:eastAsia="zh-CN"/>
              </w:rPr>
              <w:t>1</w:t>
            </w:r>
          </w:p>
        </w:tc>
        <w:tc>
          <w:tcPr>
            <w:tcW w:w="854" w:type="dxa"/>
            <w:shd w:val="clear" w:color="000000" w:fill="FFFFFF"/>
            <w:noWrap w:val="0"/>
            <w:vAlign w:val="center"/>
          </w:tcPr>
          <w:p>
            <w:pPr>
              <w:widowControl/>
              <w:jc w:val="center"/>
              <w:rPr>
                <w:rFonts w:hint="default" w:ascii="宋体" w:hAnsi="宋体" w:eastAsia="宋体" w:cs="宋体"/>
                <w:color w:val="444444"/>
                <w:kern w:val="0"/>
                <w:sz w:val="24"/>
                <w:szCs w:val="24"/>
                <w:lang w:val="en-US" w:eastAsia="zh-CN"/>
              </w:rPr>
            </w:pPr>
            <w:r>
              <w:rPr>
                <w:rFonts w:hint="eastAsia" w:ascii="宋体" w:hAnsi="宋体" w:cs="宋体"/>
                <w:color w:val="444444"/>
                <w:kern w:val="0"/>
                <w:sz w:val="24"/>
                <w:szCs w:val="24"/>
                <w:lang w:val="en-US" w:eastAsia="zh-CN"/>
              </w:rPr>
              <w:t>套</w:t>
            </w:r>
          </w:p>
        </w:tc>
        <w:tc>
          <w:tcPr>
            <w:tcW w:w="2019" w:type="dxa"/>
            <w:shd w:val="clear" w:color="000000" w:fill="FFFFFF"/>
            <w:noWrap w:val="0"/>
            <w:vAlign w:val="center"/>
          </w:tcPr>
          <w:p>
            <w:pPr>
              <w:widowControl/>
              <w:jc w:val="center"/>
              <w:rPr>
                <w:rFonts w:hint="default" w:ascii="宋体" w:hAnsi="宋体" w:eastAsia="宋体" w:cs="宋体"/>
                <w:color w:val="444444"/>
                <w:kern w:val="0"/>
                <w:sz w:val="24"/>
                <w:szCs w:val="24"/>
                <w:lang w:val="en-US" w:eastAsia="zh-CN"/>
              </w:rPr>
            </w:pPr>
            <w:r>
              <w:rPr>
                <w:rFonts w:hint="eastAsia" w:ascii="宋体" w:hAnsi="宋体" w:cs="宋体"/>
                <w:color w:val="444444"/>
                <w:kern w:val="0"/>
                <w:sz w:val="24"/>
                <w:szCs w:val="24"/>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264" w:type="dxa"/>
            <w:gridSpan w:val="5"/>
            <w:shd w:val="clear" w:color="000000" w:fill="FFFFFF"/>
            <w:noWrap w:val="0"/>
            <w:vAlign w:val="center"/>
          </w:tcPr>
          <w:p>
            <w:pPr>
              <w:jc w:val="left"/>
              <w:rPr>
                <w:rFonts w:hint="eastAsia"/>
                <w:b/>
                <w:bCs/>
                <w:sz w:val="24"/>
                <w:szCs w:val="24"/>
              </w:rPr>
            </w:pPr>
          </w:p>
          <w:p>
            <w:pPr>
              <w:jc w:val="left"/>
              <w:rPr>
                <w:rFonts w:hint="eastAsia" w:eastAsia="宋体"/>
                <w:b/>
                <w:bCs/>
                <w:sz w:val="24"/>
                <w:szCs w:val="24"/>
                <w:lang w:eastAsia="zh-CN"/>
              </w:rPr>
            </w:pPr>
            <w:r>
              <w:rPr>
                <w:rFonts w:hint="eastAsia"/>
                <w:b/>
                <w:bCs/>
                <w:sz w:val="24"/>
                <w:szCs w:val="24"/>
              </w:rPr>
              <w:t>参数要求：</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工作距离（mm）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520</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视野(mm)：180</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景深（mm）：260</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2.5倍放大</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防水、</w:t>
            </w:r>
            <w:r>
              <w:rPr>
                <w:rFonts w:hint="eastAsia" w:asciiTheme="minorEastAsia" w:hAnsiTheme="minorEastAsia" w:eastAsiaTheme="minorEastAsia" w:cstheme="minorEastAsia"/>
                <w:sz w:val="24"/>
                <w:szCs w:val="24"/>
              </w:rPr>
              <w:t>轻型（</w:t>
            </w:r>
            <w:r>
              <w:rPr>
                <w:rFonts w:hint="eastAsia" w:asciiTheme="minorEastAsia" w:hAnsiTheme="minorEastAsia" w:eastAsiaTheme="minorEastAsia" w:cstheme="minorEastAsia"/>
                <w:sz w:val="24"/>
                <w:szCs w:val="24"/>
                <w:lang w:eastAsia="zh-CN"/>
              </w:rPr>
              <w:t>约</w:t>
            </w:r>
            <w:r>
              <w:rPr>
                <w:rFonts w:hint="eastAsia" w:asciiTheme="minorEastAsia" w:hAnsiTheme="minorEastAsia" w:eastAsiaTheme="minorEastAsia" w:cstheme="minorEastAsia"/>
                <w:sz w:val="24"/>
                <w:szCs w:val="24"/>
              </w:rPr>
              <w:t>51克）</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含</w:t>
            </w:r>
            <w:r>
              <w:rPr>
                <w:rFonts w:hint="eastAsia" w:asciiTheme="minorEastAsia" w:hAnsiTheme="minorEastAsia" w:eastAsiaTheme="minorEastAsia" w:cstheme="minorEastAsia"/>
                <w:sz w:val="24"/>
                <w:szCs w:val="24"/>
              </w:rPr>
              <w:t>平光护目镜</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多涂层消色差光学系统，提供高亮度，真彩图像</w:t>
            </w:r>
          </w:p>
          <w:p>
            <w:pPr>
              <w:pStyle w:val="9"/>
              <w:keepNext w:val="0"/>
              <w:keepLines w:val="0"/>
              <w:pageBreakBefore w:val="0"/>
              <w:widowControl w:val="0"/>
              <w:kinsoku/>
              <w:wordWrap/>
              <w:overflowPunct/>
              <w:topLinePunct w:val="0"/>
              <w:autoSpaceDE/>
              <w:autoSpaceDN/>
              <w:bidi w:val="0"/>
              <w:adjustRightInd/>
              <w:snapToGrid/>
              <w:spacing w:line="360" w:lineRule="auto"/>
              <w:ind w:left="420" w:firstLine="0" w:firstLineChars="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防反光涂层加强镜头的光学性能，多种涂层能够降低反光至0.3%左右，调整消色差透镜或者棱镜的对准线，获得全视野清晣的图像，视野的边缘不会出现任何扭曲</w:t>
            </w:r>
            <w:r>
              <w:rPr>
                <w:rFonts w:hint="eastAsia" w:asciiTheme="minorEastAsia" w:hAnsiTheme="minorEastAsia" w:eastAsiaTheme="minorEastAsia" w:cstheme="minorEastAsia"/>
                <w:color w:val="FF0000"/>
                <w:sz w:val="24"/>
                <w:szCs w:val="24"/>
                <w:lang w:eastAsia="zh-CN"/>
              </w:rPr>
              <w:t>。</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配备的</w:t>
            </w:r>
            <w:r>
              <w:rPr>
                <w:rFonts w:hint="eastAsia" w:asciiTheme="minorEastAsia" w:hAnsiTheme="minorEastAsia" w:eastAsiaTheme="minorEastAsia" w:cstheme="minorEastAsia"/>
                <w:sz w:val="24"/>
                <w:szCs w:val="24"/>
              </w:rPr>
              <w:t>放大镜固定架</w:t>
            </w:r>
            <w:r>
              <w:rPr>
                <w:rFonts w:hint="eastAsia" w:asciiTheme="minorEastAsia" w:hAnsiTheme="minorEastAsia" w:eastAsiaTheme="minorEastAsia" w:cstheme="minorEastAsia"/>
                <w:sz w:val="24"/>
                <w:szCs w:val="24"/>
                <w:lang w:eastAsia="zh-CN"/>
              </w:rPr>
              <w:t>可以提供多角度视角，实现放大镜头灯的独立翻转</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放大倍数与得到的视野匹配，提供最理想的景深</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提供超大对焦范围且全视野清晣的高分辨图像</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左右镜头独立调整，以便瞳距精确调节</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可调节的偏向角和全视野清晣的光学效果能舒缓颈部和眼部肌肉的酸痛</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color w:val="444444"/>
                <w:kern w:val="0"/>
                <w:sz w:val="24"/>
                <w:szCs w:val="24"/>
                <w:lang w:eastAsia="zh-CN"/>
              </w:rPr>
            </w:pPr>
            <w:r>
              <w:rPr>
                <w:rFonts w:hint="eastAsia" w:asciiTheme="minorEastAsia" w:hAnsiTheme="minorEastAsia" w:eastAsiaTheme="minorEastAsia" w:cstheme="minorEastAsia"/>
                <w:sz w:val="24"/>
                <w:szCs w:val="24"/>
                <w:lang w:eastAsia="zh-CN"/>
              </w:rPr>
              <w:t>佩戴方式：</w:t>
            </w:r>
            <w:r>
              <w:rPr>
                <w:rFonts w:hint="eastAsia" w:asciiTheme="minorEastAsia" w:hAnsiTheme="minorEastAsia" w:eastAsiaTheme="minorEastAsia" w:cstheme="minorEastAsia"/>
                <w:sz w:val="24"/>
                <w:szCs w:val="24"/>
              </w:rPr>
              <w:t>适用</w:t>
            </w:r>
            <w:r>
              <w:rPr>
                <w:rFonts w:hint="eastAsia" w:ascii="宋体" w:hAnsi="宋体"/>
                <w:sz w:val="24"/>
                <w:szCs w:val="24"/>
              </w:rPr>
              <w:t>于自身配戴眼镜的使用者，可在配戴眼镜的基础上直接使用</w:t>
            </w:r>
            <w:r>
              <w:rPr>
                <w:rFonts w:hint="eastAsia" w:ascii="宋体" w:hAnsi="宋体"/>
                <w:sz w:val="24"/>
                <w:szCs w:val="24"/>
                <w:lang w:eastAsia="zh-CN"/>
              </w:rPr>
              <w:t>，</w:t>
            </w:r>
            <w:r>
              <w:rPr>
                <w:rFonts w:hint="eastAsia" w:ascii="宋体" w:hAnsi="宋体"/>
                <w:sz w:val="24"/>
                <w:szCs w:val="24"/>
              </w:rPr>
              <w:t>轻便牢固稳定</w:t>
            </w:r>
            <w:r>
              <w:rPr>
                <w:rFonts w:hint="eastAsia" w:ascii="宋体" w:hAnsi="宋体"/>
                <w:sz w:val="24"/>
                <w:szCs w:val="24"/>
                <w:lang w:eastAsia="zh-CN"/>
              </w:rPr>
              <w:t>舒适，</w:t>
            </w:r>
            <w:r>
              <w:rPr>
                <w:rFonts w:hint="eastAsia" w:ascii="宋体" w:hAnsi="宋体"/>
                <w:sz w:val="24"/>
                <w:szCs w:val="24"/>
              </w:rPr>
              <w:t>高度和直径可自由调节，适用于任何头型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sz w:val="24"/>
                <w:szCs w:val="24"/>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sz w:val="24"/>
                <w:szCs w:val="24"/>
                <w:lang w:eastAsia="zh-CN"/>
              </w:rPr>
            </w:pPr>
            <w:r>
              <w:rPr>
                <w:rFonts w:hint="eastAsia" w:ascii="宋体" w:hAnsi="宋体"/>
                <w:b/>
                <w:bCs/>
                <w:sz w:val="24"/>
                <w:szCs w:val="24"/>
                <w:lang w:eastAsia="zh-CN"/>
              </w:rPr>
              <w:t>参考图片：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444444"/>
                <w:kern w:val="0"/>
                <w:sz w:val="24"/>
                <w:szCs w:val="24"/>
                <w:lang w:eastAsia="zh-CN"/>
              </w:rPr>
            </w:pPr>
            <w:r>
              <w:rPr>
                <w:rFonts w:hint="eastAsia" w:ascii="宋体" w:hAnsi="宋体" w:eastAsia="宋体" w:cs="宋体"/>
                <w:color w:val="444444"/>
                <w:kern w:val="0"/>
                <w:sz w:val="24"/>
                <w:szCs w:val="24"/>
                <w:lang w:eastAsia="zh-CN"/>
              </w:rPr>
              <w:drawing>
                <wp:inline distT="0" distB="0" distL="114300" distR="114300">
                  <wp:extent cx="1633855" cy="1322705"/>
                  <wp:effectExtent l="0" t="0" r="4445" b="10795"/>
                  <wp:docPr id="2" name="图片 2" descr="手术放大镜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手术放大镜34"/>
                          <pic:cNvPicPr>
                            <a:picLocks noChangeAspect="1"/>
                          </pic:cNvPicPr>
                        </pic:nvPicPr>
                        <pic:blipFill>
                          <a:blip r:embed="rId4"/>
                          <a:stretch>
                            <a:fillRect/>
                          </a:stretch>
                        </pic:blipFill>
                        <pic:spPr>
                          <a:xfrm>
                            <a:off x="0" y="0"/>
                            <a:ext cx="1633855" cy="1322705"/>
                          </a:xfrm>
                          <a:prstGeom prst="rect">
                            <a:avLst/>
                          </a:prstGeom>
                        </pic:spPr>
                      </pic:pic>
                    </a:graphicData>
                  </a:graphic>
                </wp:inline>
              </w:drawing>
            </w:r>
          </w:p>
        </w:tc>
      </w:tr>
    </w:tbl>
    <w:p>
      <w:pPr>
        <w:tabs>
          <w:tab w:val="left" w:pos="0"/>
        </w:tabs>
        <w:spacing w:line="360" w:lineRule="auto"/>
        <w:rPr>
          <w:rFonts w:hint="eastAsia" w:ascii="宋体" w:hAnsi="宋体" w:cs="宋体"/>
          <w:sz w:val="24"/>
          <w:szCs w:val="24"/>
        </w:rPr>
      </w:pPr>
    </w:p>
    <w:p>
      <w:pPr>
        <w:tabs>
          <w:tab w:val="left" w:pos="0"/>
        </w:tabs>
        <w:spacing w:line="360" w:lineRule="auto"/>
        <w:rPr>
          <w:rFonts w:hint="eastAsia" w:ascii="宋体" w:hAnsi="宋体" w:cs="宋体"/>
          <w:sz w:val="24"/>
          <w:szCs w:val="24"/>
        </w:rPr>
      </w:pPr>
    </w:p>
    <w:p>
      <w:pPr>
        <w:tabs>
          <w:tab w:val="left" w:pos="0"/>
        </w:tabs>
        <w:spacing w:line="360" w:lineRule="auto"/>
        <w:rPr>
          <w:rFonts w:hint="eastAsia" w:ascii="宋体" w:hAnsi="宋体" w:cs="宋体"/>
          <w:sz w:val="24"/>
          <w:szCs w:val="24"/>
        </w:rPr>
      </w:pPr>
      <w:r>
        <w:rPr>
          <w:rFonts w:hint="eastAsia" w:ascii="宋体" w:hAnsi="宋体" w:cs="宋体"/>
          <w:sz w:val="24"/>
          <w:szCs w:val="24"/>
        </w:rPr>
        <w:t>备注：</w:t>
      </w:r>
    </w:p>
    <w:p>
      <w:pPr>
        <w:tabs>
          <w:tab w:val="left" w:pos="0"/>
        </w:tabs>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以上参数为必须满足的参数，不满足视为无效投报处理。</w:t>
      </w:r>
    </w:p>
    <w:p>
      <w:pPr>
        <w:numPr>
          <w:ilvl w:val="0"/>
          <w:numId w:val="0"/>
        </w:numPr>
        <w:tabs>
          <w:tab w:val="left" w:pos="0"/>
        </w:tabs>
        <w:spacing w:line="360" w:lineRule="auto"/>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保修期：</w:t>
      </w:r>
      <w:r>
        <w:rPr>
          <w:rFonts w:hint="eastAsia" w:ascii="宋体" w:hAnsi="宋体" w:cs="宋体"/>
          <w:sz w:val="24"/>
          <w:szCs w:val="24"/>
          <w:lang w:eastAsia="zh-CN"/>
        </w:rPr>
        <w:t>二</w:t>
      </w:r>
      <w:r>
        <w:rPr>
          <w:rFonts w:hint="eastAsia" w:ascii="宋体" w:hAnsi="宋体" w:cs="宋体"/>
          <w:sz w:val="24"/>
          <w:szCs w:val="24"/>
        </w:rPr>
        <w:t>年。</w:t>
      </w:r>
    </w:p>
    <w:p>
      <w:pPr>
        <w:pStyle w:val="5"/>
        <w:spacing w:line="360" w:lineRule="auto"/>
        <w:rPr>
          <w:rFonts w:hAnsi="宋体" w:cs="宋体"/>
          <w:bCs/>
          <w:sz w:val="24"/>
          <w:szCs w:val="24"/>
        </w:rPr>
      </w:pPr>
      <w:r>
        <w:rPr>
          <w:rFonts w:hint="eastAsia" w:hAnsi="宋体" w:cs="宋体"/>
          <w:bCs/>
          <w:sz w:val="24"/>
          <w:szCs w:val="24"/>
        </w:rPr>
        <w:t>3</w:t>
      </w:r>
      <w:r>
        <w:rPr>
          <w:rFonts w:hint="eastAsia" w:hAnsi="宋体" w:cs="宋体"/>
          <w:bCs/>
          <w:sz w:val="24"/>
          <w:szCs w:val="24"/>
          <w:lang w:eastAsia="zh-CN"/>
        </w:rPr>
        <w:t>.</w:t>
      </w:r>
      <w:r>
        <w:rPr>
          <w:rFonts w:hint="eastAsia" w:hAnsi="宋体" w:cs="宋体"/>
          <w:bCs/>
          <w:sz w:val="24"/>
          <w:szCs w:val="24"/>
        </w:rPr>
        <w:t>为杜绝采购过程中一切不正当竞争行为，所有中选供应商必须保证正常供货，满足院方需求。如不能正常供货者，将列入黑名单，半年内将不能参与我院所有设备的采购项目。</w:t>
      </w:r>
    </w:p>
    <w:p>
      <w:pPr>
        <w:pStyle w:val="5"/>
        <w:spacing w:line="360" w:lineRule="auto"/>
        <w:rPr>
          <w:rFonts w:hAnsi="宋体" w:cs="宋体"/>
          <w:bCs/>
          <w:sz w:val="24"/>
          <w:szCs w:val="24"/>
        </w:rPr>
      </w:pPr>
      <w:r>
        <w:rPr>
          <w:rFonts w:hint="eastAsia" w:hAnsi="宋体"/>
          <w:b/>
          <w:bCs/>
          <w:sz w:val="24"/>
          <w:szCs w:val="24"/>
        </w:rPr>
        <w:t>最高投报限价：人民币</w:t>
      </w:r>
      <w:r>
        <w:rPr>
          <w:rFonts w:hint="eastAsia" w:hAnsi="宋体"/>
          <w:b/>
          <w:bCs/>
          <w:sz w:val="24"/>
          <w:szCs w:val="24"/>
          <w:lang w:eastAsia="zh-CN"/>
        </w:rPr>
        <w:t>贰</w:t>
      </w:r>
      <w:r>
        <w:rPr>
          <w:rFonts w:hint="eastAsia" w:hAnsi="宋体"/>
          <w:b/>
          <w:bCs/>
          <w:sz w:val="24"/>
          <w:szCs w:val="24"/>
        </w:rPr>
        <w:t>万元整（￥</w:t>
      </w:r>
      <w:r>
        <w:rPr>
          <w:rFonts w:hint="eastAsia" w:hAnsi="宋体"/>
          <w:b/>
          <w:bCs/>
          <w:sz w:val="24"/>
          <w:szCs w:val="24"/>
          <w:lang w:val="en-US" w:eastAsia="zh-CN"/>
        </w:rPr>
        <w:t>20000</w:t>
      </w:r>
      <w:r>
        <w:rPr>
          <w:rFonts w:hint="eastAsia" w:hAnsi="宋体"/>
          <w:b/>
          <w:bCs/>
          <w:sz w:val="24"/>
          <w:szCs w:val="24"/>
        </w:rPr>
        <w:t>.00元）</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suff w:val="space"/>
      <w:lvlText w:val="%1"/>
      <w:lvlJc w:val="left"/>
      <w:rPr>
        <w:rFonts w:hint="eastAsia" w:ascii="黑体" w:eastAsia="黑体"/>
        <w:b w:val="0"/>
        <w:i w:val="0"/>
        <w:color w:val="auto"/>
        <w:spacing w:val="54"/>
        <w:w w:val="100"/>
        <w:kern w:val="21"/>
        <w:position w:val="0"/>
        <w:sz w:val="21"/>
      </w:rPr>
    </w:lvl>
    <w:lvl w:ilvl="1" w:tentative="0">
      <w:start w:val="1"/>
      <w:numFmt w:val="decimal"/>
      <w:pStyle w:val="2"/>
      <w:suff w:val="space"/>
      <w:lvlText w:val="%1.%2 "/>
      <w:lvlJc w:val="left"/>
      <w:rPr>
        <w:rFonts w:hint="eastAsia" w:ascii="黑体" w:eastAsia="黑体"/>
        <w:b w:val="0"/>
        <w:i w:val="0"/>
        <w:color w:val="auto"/>
        <w:spacing w:val="0"/>
        <w:kern w:val="21"/>
        <w:position w:val="0"/>
        <w:sz w:val="21"/>
      </w:rPr>
    </w:lvl>
    <w:lvl w:ilvl="2" w:tentative="0">
      <w:start w:val="1"/>
      <w:numFmt w:val="decimal"/>
      <w:suff w:val="space"/>
      <w:lvlText w:val="%1.%2.%3 "/>
      <w:lvlJc w:val="left"/>
      <w:rPr>
        <w:rFonts w:hint="eastAsia" w:ascii="黑体" w:eastAsia="黑体"/>
        <w:b w:val="0"/>
        <w:i w:val="0"/>
        <w:color w:val="auto"/>
        <w:sz w:val="21"/>
      </w:rPr>
    </w:lvl>
    <w:lvl w:ilvl="3" w:tentative="0">
      <w:start w:val="1"/>
      <w:numFmt w:val="decimal"/>
      <w:suff w:val="space"/>
      <w:lvlText w:val="%1.%2.%3.%4 "/>
      <w:lvlJc w:val="left"/>
      <w:rPr>
        <w:rFonts w:hint="eastAsia" w:ascii="黑体" w:eastAsia="黑体"/>
        <w:b w:val="0"/>
        <w:i w:val="0"/>
        <w:color w:val="auto"/>
        <w:sz w:val="21"/>
      </w:rPr>
    </w:lvl>
    <w:lvl w:ilvl="4" w:tentative="0">
      <w:start w:val="1"/>
      <w:numFmt w:val="decimal"/>
      <w:suff w:val="space"/>
      <w:lvlText w:val="%1.%2.%3.%4.%5 "/>
      <w:lvlJc w:val="left"/>
      <w:rPr>
        <w:rFonts w:hint="eastAsia" w:ascii="黑体" w:eastAsia="黑体"/>
        <w:b w:val="0"/>
        <w:i w:val="0"/>
        <w:color w:val="auto"/>
        <w:sz w:val="21"/>
      </w:rPr>
    </w:lvl>
    <w:lvl w:ilvl="5" w:tentative="0">
      <w:start w:val="1"/>
      <w:numFmt w:val="decimal"/>
      <w:suff w:val="space"/>
      <w:lvlText w:val="%1.%2.%3.%4.%5.%6 "/>
      <w:lvlJc w:val="left"/>
      <w:rPr>
        <w:rFonts w:hint="eastAsia" w:ascii="黑体" w:eastAsia="黑体"/>
        <w:b w:val="0"/>
        <w:i w:val="0"/>
        <w:color w:val="auto"/>
        <w:sz w:val="21"/>
      </w:rPr>
    </w:lvl>
    <w:lvl w:ilvl="6" w:tentative="0">
      <w:start w:val="1"/>
      <w:numFmt w:val="decimal"/>
      <w:suff w:val="space"/>
      <w:lvlText w:val="%1.%2.%3.%4.%5.%6.%7 "/>
      <w:lvlJc w:val="left"/>
      <w:rPr>
        <w:rFonts w:hint="eastAsia" w:ascii="黑体" w:eastAsia="黑体"/>
        <w:b w:val="0"/>
        <w:i w:val="0"/>
        <w:color w:val="auto"/>
        <w:spacing w:val="0"/>
        <w:kern w:val="21"/>
        <w:position w:val="0"/>
        <w:sz w:val="21"/>
      </w:rPr>
    </w:lvl>
    <w:lvl w:ilvl="7" w:tentative="0">
      <w:start w:val="1"/>
      <w:numFmt w:val="decimal"/>
      <w:suff w:val="space"/>
      <w:lvlText w:val="%1.%2.%3.%4.%5.%6.%7.%8 "/>
      <w:lvlJc w:val="left"/>
      <w:rPr>
        <w:rFonts w:hint="eastAsia" w:ascii="黑体" w:eastAsia="黑体"/>
        <w:b w:val="0"/>
        <w:i w:val="0"/>
        <w:color w:val="auto"/>
        <w:sz w:val="21"/>
      </w:rPr>
    </w:lvl>
    <w:lvl w:ilvl="8" w:tentative="0">
      <w:start w:val="1"/>
      <w:numFmt w:val="decimal"/>
      <w:suff w:val="space"/>
      <w:lvlText w:val="%1.%2.%3.%4.%5.%6.%7.%8.%9 "/>
      <w:lvlJc w:val="left"/>
      <w:rPr>
        <w:rFonts w:hint="eastAsia" w:ascii="黑体" w:eastAsia="黑体"/>
        <w:b w:val="0"/>
        <w:i w:val="0"/>
        <w:spacing w:val="0"/>
        <w:kern w:val="21"/>
        <w:position w:val="0"/>
        <w:sz w:val="21"/>
      </w:rPr>
    </w:lvl>
  </w:abstractNum>
  <w:abstractNum w:abstractNumId="1">
    <w:nsid w:val="13682AC1"/>
    <w:multiLevelType w:val="multilevel"/>
    <w:tmpl w:val="13682A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1DBB"/>
    <w:rsid w:val="1C04108F"/>
    <w:rsid w:val="220F6073"/>
    <w:rsid w:val="2DCD343C"/>
    <w:rsid w:val="536A65E1"/>
    <w:rsid w:val="5CC973A5"/>
    <w:rsid w:val="75B4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numPr>
        <w:ilvl w:val="1"/>
        <w:numId w:val="1"/>
      </w:numPr>
      <w:outlineLvl w:val="1"/>
    </w:pPr>
    <w:rPr>
      <w:rFonts w:ascii="宋体"/>
      <w:kern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pPr>
  </w:style>
  <w:style w:type="paragraph" w:styleId="5">
    <w:name w:val="Plain Text"/>
    <w:basedOn w:val="1"/>
    <w:qFormat/>
    <w:uiPriority w:val="0"/>
    <w:rPr>
      <w:rFonts w:ascii="宋体" w:hAnsi="Courier New"/>
      <w:szCs w:val="21"/>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2021-08-11T01:18:00Z</dcterms:created>
  <dc:creator>Administrator</dc:creator>
  <cp:lastModifiedBy>Administrator</cp:lastModifiedBy>
  <cp:lastPrinted>2021-08-12T09:48:00Z</cp:lastPrinted>
  <dcterms:modified xsi:type="dcterms:W3CDTF">2021-08-16T02:38:37Z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