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货物需求及技术要求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1、设备名称：</w:t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4"/>
          <w:u w:val="none"/>
        </w:rPr>
        <w:t>安庆市立医院第</w:t>
      </w:r>
      <w:r>
        <w:rPr>
          <w:rFonts w:hint="eastAsia" w:ascii="宋体" w:hAnsi="宋体" w:cs="宋体"/>
          <w:i w:val="0"/>
          <w:caps w:val="0"/>
          <w:spacing w:val="0"/>
          <w:sz w:val="21"/>
          <w:szCs w:val="24"/>
          <w:u w:val="none"/>
          <w:lang w:eastAsia="zh-CN"/>
        </w:rPr>
        <w:t>八</w:t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4"/>
          <w:u w:val="none"/>
        </w:rPr>
        <w:t>批化学试剂采购</w:t>
      </w:r>
      <w:r>
        <w:rPr>
          <w:rFonts w:hint="eastAsia" w:ascii="宋体" w:hAnsi="宋体" w:cs="宋体"/>
        </w:rPr>
        <w:t xml:space="preserve">   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二、货物需求一览表</w:t>
      </w:r>
    </w:p>
    <w:bookmarkEnd w:id="0"/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tbl>
      <w:tblPr>
        <w:tblStyle w:val="4"/>
        <w:tblW w:w="8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440"/>
        <w:gridCol w:w="1281"/>
        <w:gridCol w:w="1329"/>
        <w:gridCol w:w="990"/>
        <w:gridCol w:w="132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28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方法学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总限价（元）</w:t>
            </w: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4"/>
              </w:rPr>
              <w:t>1</w:t>
            </w:r>
          </w:p>
        </w:tc>
        <w:tc>
          <w:tcPr>
            <w:tcW w:w="1440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/>
              </w:rPr>
              <w:t>新冠病毒核酸检测试剂</w:t>
            </w:r>
          </w:p>
        </w:tc>
        <w:tc>
          <w:tcPr>
            <w:tcW w:w="1281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实时荧光PCR</w:t>
            </w:r>
          </w:p>
        </w:tc>
        <w:tc>
          <w:tcPr>
            <w:tcW w:w="1329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4"/>
                <w:lang w:eastAsia="zh-CN"/>
              </w:rPr>
              <w:t>人份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444444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4"/>
                <w:lang w:val="en-US" w:eastAsia="zh-CN"/>
              </w:rPr>
              <w:t>15000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>930000</w:t>
            </w:r>
          </w:p>
        </w:tc>
        <w:tc>
          <w:tcPr>
            <w:tcW w:w="931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p/>
    <w:p>
      <w:pPr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1、检测试剂取得医疗器械生产许可证和产品注册证，配送企业取得经营许可证和有效冷链设备性能验证报告。</w:t>
      </w:r>
    </w:p>
    <w:p>
      <w:pPr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2、检测试剂通过新冠病毒核酸检测室间质量评价。</w:t>
      </w:r>
    </w:p>
    <w:p>
      <w:pPr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3、通过目前医院现有ABI-V7基因扩增仪对试剂的性能验证（需要有内源性内标，并且在不改变现有仪器外部及内部构造的情况下调试达到要求）</w:t>
      </w:r>
    </w:p>
    <w:p>
      <w:pPr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4、供货期内，免费提供核酸提取仪1台（60分钟内完成96份样本核酸提取）、提取试剂和病毒采样管、咽拭子采样套装。</w:t>
      </w:r>
    </w:p>
    <w:p>
      <w:pPr>
        <w:spacing w:line="360" w:lineRule="auto"/>
        <w:rPr>
          <w:rFonts w:hint="eastAsia" w:eastAsia="宋体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5、安徽省属三甲医院和（或）安徽省省市级疾控中心供货业绩，供货试剂品牌与本次投</w:t>
      </w:r>
      <w:r>
        <w:rPr>
          <w:rFonts w:hint="eastAsia"/>
          <w:b w:val="0"/>
          <w:bCs w:val="0"/>
          <w:lang w:eastAsia="zh-CN"/>
        </w:rPr>
        <w:t>报</w:t>
      </w:r>
      <w:r>
        <w:rPr>
          <w:rFonts w:hint="eastAsia"/>
          <w:b w:val="0"/>
          <w:bCs w:val="0"/>
        </w:rPr>
        <w:t>品牌一致，提供2020年供货合同或2020年2-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eastAsia"/>
          <w:b w:val="0"/>
          <w:bCs w:val="0"/>
        </w:rPr>
        <w:t>月供货发票</w:t>
      </w:r>
      <w:r>
        <w:rPr>
          <w:rFonts w:hint="eastAsia"/>
          <w:b w:val="0"/>
          <w:bCs w:val="0"/>
          <w:lang w:val="en-US" w:eastAsia="zh-CN"/>
        </w:rPr>
        <w:t>.</w:t>
      </w:r>
    </w:p>
    <w:p>
      <w:pPr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6.一般产品按照产品属性进行配送，时间上不超过48小时送达；紧急配送，中</w:t>
      </w:r>
      <w:r>
        <w:rPr>
          <w:rFonts w:hint="eastAsia"/>
          <w:b w:val="0"/>
          <w:bCs w:val="0"/>
          <w:lang w:eastAsia="zh-CN"/>
        </w:rPr>
        <w:t>选</w:t>
      </w:r>
      <w:r>
        <w:rPr>
          <w:rFonts w:hint="eastAsia"/>
          <w:b w:val="0"/>
          <w:bCs w:val="0"/>
        </w:rPr>
        <w:t>人应保证所有产品在八小时内送达；医院要求隔夜送达的（医疗机构应在当天下午六点之前发出订单），中</w:t>
      </w:r>
      <w:r>
        <w:rPr>
          <w:rFonts w:hint="eastAsia"/>
          <w:b w:val="0"/>
          <w:bCs w:val="0"/>
          <w:lang w:eastAsia="zh-CN"/>
        </w:rPr>
        <w:t>选</w:t>
      </w:r>
      <w:r>
        <w:rPr>
          <w:rFonts w:hint="eastAsia"/>
          <w:b w:val="0"/>
          <w:bCs w:val="0"/>
        </w:rPr>
        <w:t>人应保证在次日早上8:30分之前送达；所有采购方发出订单，将不分节假日。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</w:rPr>
        <w:t>备注：1.纳入两票制管理的医用耗材、试剂开具的发票（如有）应当符合国家相关规定和安徽省“两票制”相关要求并上传品台，所投</w:t>
      </w:r>
      <w:r>
        <w:rPr>
          <w:rFonts w:hint="eastAsia"/>
          <w:b w:val="0"/>
          <w:bCs w:val="0"/>
          <w:lang w:eastAsia="zh-CN"/>
        </w:rPr>
        <w:t>报</w:t>
      </w:r>
      <w:r>
        <w:rPr>
          <w:rFonts w:hint="eastAsia"/>
          <w:b w:val="0"/>
          <w:bCs w:val="0"/>
        </w:rPr>
        <w:t>价不得高于平台限价。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9070B"/>
    <w:rsid w:val="319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0"/>
    <w:pPr>
      <w:ind w:firstLine="420" w:firstLineChars="200"/>
    </w:pPr>
    <w:rPr>
      <w:rFonts w:ascii="楷体_GB2312" w:eastAsia="楷体_GB2312"/>
      <w:szCs w:val="20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2020-06-01T07:47:00Z</dcterms:created>
  <dc:creator>徐晶</dc:creator>
  <cp:lastModifiedBy>徐晶</cp:lastModifiedBy>
  <dcterms:modified xsi:type="dcterms:W3CDTF">2020-06-01T07:47:31Z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