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  <w:t>货物需求一览表</w:t>
      </w:r>
    </w:p>
    <w:tbl>
      <w:tblPr>
        <w:tblStyle w:val="5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130"/>
        <w:gridCol w:w="1230"/>
        <w:gridCol w:w="690"/>
        <w:gridCol w:w="1587"/>
        <w:gridCol w:w="1069"/>
        <w:gridCol w:w="1373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设备名称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诊断方法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数量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 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万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元)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总限价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万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血铅测定仪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原子吸收光谱法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仿宋" w:cs="Arial"/>
                <w:color w:val="333333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512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1、分析方法：原子吸收光谱法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2、测试项目：用于对人体中铅、镉共两种元素进行测定,并可扩展到锰、铬、锡、硒等元素的测量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3、吸光度：0-2Abs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（可优于）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4、测试速度：铅、镉≥30测试/小时（1-2分钟完成检测）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5、通道数：双通道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6、安全类型：I类B型</w:t>
            </w:r>
          </w:p>
          <w:p>
            <w:pPr>
              <w:pStyle w:val="7"/>
              <w:spacing w:line="480" w:lineRule="auto"/>
              <w:jc w:val="both"/>
              <w:rPr>
                <w:rFonts w:hint="eastAsia" w:ascii="宋体" w:hAnsi="宋体" w:eastAsia="宋体" w:cs="华文细黑_x0005_緩.."/>
                <w:color w:val="000000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</w:rPr>
              <w:t>、自动进样器进样盘的样品位：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宋体" w:hAnsi="宋体" w:eastAsia="宋体"/>
              </w:rPr>
              <w:t>75个</w:t>
            </w:r>
            <w:r>
              <w:rPr>
                <w:rFonts w:ascii="宋体" w:hAnsi="宋体" w:eastAsia="宋体" w:cs="华文细黑_x0005_緩.."/>
                <w:color w:val="000000"/>
              </w:rPr>
              <w:t>(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ascii="宋体" w:hAnsi="宋体" w:eastAsia="宋体" w:cs="华文细黑_x0005_緩.."/>
                <w:color w:val="000000"/>
              </w:rPr>
              <w:t xml:space="preserve">60 </w:t>
            </w:r>
            <w:r>
              <w:rPr>
                <w:rFonts w:hint="eastAsia" w:ascii="宋体" w:hAnsi="宋体" w:eastAsia="宋体" w:cs="华文细黑_x0005_緩.."/>
                <w:color w:val="000000"/>
              </w:rPr>
              <w:t>个样品孔位，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ascii="宋体" w:hAnsi="宋体" w:eastAsia="宋体" w:cs="华文细黑_x0005_緩.."/>
                <w:color w:val="000000"/>
              </w:rPr>
              <w:t>1</w:t>
            </w:r>
            <w:r>
              <w:rPr>
                <w:rFonts w:hint="eastAsia" w:ascii="宋体" w:hAnsi="宋体" w:eastAsia="宋体" w:cs="华文细黑_x0005_緩.."/>
                <w:color w:val="000000"/>
              </w:rPr>
              <w:t>5</w:t>
            </w:r>
            <w:r>
              <w:rPr>
                <w:rFonts w:ascii="宋体" w:hAnsi="宋体" w:eastAsia="宋体" w:cs="华文细黑_x0005_緩..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华文细黑_x0005_緩.."/>
                <w:color w:val="000000"/>
              </w:rPr>
              <w:t>个标样孔位</w:t>
            </w:r>
            <w:r>
              <w:rPr>
                <w:rFonts w:ascii="宋体" w:hAnsi="宋体" w:eastAsia="宋体" w:cs="华文细黑_x0005_緩.."/>
                <w:color w:val="000000"/>
              </w:rPr>
              <w:t xml:space="preserve">) </w:t>
            </w:r>
          </w:p>
          <w:p>
            <w:pPr>
              <w:spacing w:line="480" w:lineRule="auto"/>
              <w:rPr>
                <w:rFonts w:hint="eastAsia" w:ascii="宋体" w:hAnsi="宋体" w:cs="华文细黑_x0005_駩..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、超大进样孔，手工进样和自动进样可随时任意切换</w:t>
            </w:r>
          </w:p>
          <w:p>
            <w:pPr>
              <w:spacing w:line="480" w:lineRule="auto"/>
              <w:rPr>
                <w:rStyle w:val="8"/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自带摇匀功能，可自定义样品取样量、清洗时间、可自校正进样针位置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、防撞金属进样针，不碎裂（玻璃材质），不弯折（塑料材质）；防腐蚀，耐酸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、软件要求：操作系统要一次定标后可以调用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、气流量：氩气的气体流量固定无需手动调整</w:t>
            </w:r>
          </w:p>
          <w:p>
            <w:pPr>
              <w:spacing w:line="360" w:lineRule="auto"/>
              <w:ind w:left="480" w:hanging="480" w:hanging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、耗材：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试剂开放 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售后服务：</w:t>
            </w:r>
            <w:r>
              <w:rPr>
                <w:rFonts w:hint="eastAsia" w:ascii="宋体" w:hAnsi="宋体"/>
                <w:kern w:val="0"/>
                <w:sz w:val="24"/>
              </w:rPr>
              <w:t>免费负责运输、安装、调试和医务人员的业务培训，终生免费维护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、配置：主机1台，自动进样器1台，冷却循环水1台，氩气1瓶</w:t>
            </w:r>
          </w:p>
          <w:p>
            <w:pPr>
              <w:widowControl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  <w:t>以上参数必须满足，可优于以上参数。保修三年。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512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试剂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诊断方法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 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元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用量（人份）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总限价（元）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lang w:val="en-US" w:eastAsia="zh-CN"/>
              </w:rPr>
              <w:t>样品稀释液（铅隔两元素）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原子吸收光谱法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人份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50000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200000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Arial" w:hAnsi="Arial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  <w:t>用铅镉两元素检测，每人份至少可测</w:t>
            </w:r>
            <w:r>
              <w:rPr>
                <w:rFonts w:hint="eastAsia" w:ascii="Arial" w:hAnsi="Arial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40ul血。所投报价每人份含试剂及耗材。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Arial" w:hAnsi="Arial" w:cs="Arial"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color w:val="FF0000"/>
          <w:kern w:val="0"/>
          <w:sz w:val="27"/>
          <w:szCs w:val="27"/>
        </w:rPr>
        <w:t>备注：以上参数为必须满足的参数，不满足视为</w:t>
      </w:r>
      <w:r>
        <w:rPr>
          <w:rFonts w:hint="eastAsia" w:ascii="Arial" w:hAnsi="Arial" w:cs="Arial"/>
          <w:color w:val="FF0000"/>
          <w:kern w:val="0"/>
          <w:sz w:val="27"/>
          <w:szCs w:val="27"/>
          <w:lang w:eastAsia="zh-CN"/>
        </w:rPr>
        <w:t>无效文件</w:t>
      </w:r>
      <w:r>
        <w:rPr>
          <w:rFonts w:hint="eastAsia" w:ascii="Arial" w:hAnsi="Arial" w:cs="Arial"/>
          <w:color w:val="FF0000"/>
          <w:kern w:val="0"/>
          <w:sz w:val="27"/>
          <w:szCs w:val="27"/>
        </w:rPr>
        <w:t>处理</w:t>
      </w:r>
      <w:r>
        <w:rPr>
          <w:rFonts w:hint="eastAsia" w:ascii="Arial" w:hAnsi="Arial" w:cs="Arial"/>
          <w:color w:val="FF0000"/>
          <w:kern w:val="0"/>
          <w:sz w:val="27"/>
          <w:szCs w:val="27"/>
          <w:lang w:eastAsia="zh-CN"/>
        </w:rPr>
        <w:t>。</w:t>
      </w:r>
      <w:r>
        <w:rPr>
          <w:rFonts w:hint="eastAsia" w:ascii="Arial" w:hAnsi="Arial" w:cs="Arial"/>
          <w:color w:val="FF0000"/>
          <w:kern w:val="0"/>
          <w:sz w:val="27"/>
          <w:szCs w:val="27"/>
          <w:lang w:val="en-US" w:eastAsia="zh-CN"/>
        </w:rPr>
        <w:t>以符合要求的设备和试剂总价最低中选。投报函报价填写设备和试剂总价，</w:t>
      </w:r>
      <w:r>
        <w:rPr>
          <w:rFonts w:hint="eastAsia" w:ascii="Arial" w:hAnsi="Arial" w:cs="Arial"/>
          <w:b w:val="0"/>
          <w:bCs w:val="0"/>
          <w:color w:val="FF0000"/>
          <w:kern w:val="0"/>
          <w:sz w:val="27"/>
          <w:szCs w:val="27"/>
          <w:lang w:eastAsia="zh-CN"/>
        </w:rPr>
        <w:t>货物报价表填写设备、试剂分项报价，分项报价不得高于分项限价</w:t>
      </w:r>
      <w:r>
        <w:rPr>
          <w:rFonts w:hint="eastAsia" w:ascii="Arial" w:hAnsi="Arial" w:cs="Arial"/>
          <w:color w:val="FF0000"/>
          <w:kern w:val="0"/>
          <w:sz w:val="27"/>
          <w:szCs w:val="27"/>
        </w:rPr>
        <w:t>。纳入两票制管理的医用耗材、试剂开具的发票（如有）应当符合国家相关规定和安徽省“两票制”相关要求并上传品台，所投</w:t>
      </w:r>
      <w:r>
        <w:rPr>
          <w:rFonts w:hint="eastAsia" w:ascii="Arial" w:hAnsi="Arial" w:cs="Arial"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color w:val="FF0000"/>
          <w:kern w:val="0"/>
          <w:sz w:val="27"/>
          <w:szCs w:val="27"/>
        </w:rPr>
        <w:t>价不得高于平台限价。</w:t>
      </w:r>
    </w:p>
    <w:p>
      <w:pPr>
        <w:pStyle w:val="3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贰拾伍万元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250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000.00元）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细黑_x0005_緩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细黑_x0005_駩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23C60"/>
    <w:rsid w:val="5D6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ind w:firstLine="420" w:firstLineChars="200"/>
    </w:pPr>
    <w:rPr>
      <w:rFonts w:ascii="楷体_GB2312" w:eastAsia="楷体_GB231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a7"/>
    <w:basedOn w:val="1"/>
    <w:next w:val="1"/>
    <w:qFormat/>
    <w:uiPriority w:val="0"/>
    <w:pPr>
      <w:autoSpaceDE w:val="0"/>
      <w:autoSpaceDN w:val="0"/>
      <w:adjustRightInd w:val="0"/>
      <w:spacing w:line="181" w:lineRule="atLeast"/>
      <w:jc w:val="left"/>
    </w:pPr>
    <w:rPr>
      <w:rFonts w:ascii="华文细黑_x0005_緩.." w:eastAsia="华文细黑_x0005_緩.."/>
      <w:kern w:val="0"/>
      <w:sz w:val="24"/>
      <w:szCs w:val="24"/>
    </w:rPr>
  </w:style>
  <w:style w:type="character" w:customStyle="1" w:styleId="8">
    <w:name w:val="A5"/>
    <w:qFormat/>
    <w:uiPriority w:val="0"/>
    <w:rPr>
      <w:rFonts w:cs="华文细黑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2020-05-19T04:54:00Z</dcterms:created>
  <dc:creator>徐晶</dc:creator>
  <cp:lastModifiedBy>徐晶</cp:lastModifiedBy>
  <dcterms:modified xsi:type="dcterms:W3CDTF">2020-05-19T04:57:28Z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