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3" w:rsidRPr="006E0C53" w:rsidRDefault="005075E3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593" w:type="dxa"/>
        <w:jc w:val="center"/>
        <w:tblInd w:w="1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3"/>
        <w:gridCol w:w="1680"/>
        <w:gridCol w:w="5600"/>
      </w:tblGrid>
      <w:tr w:rsidR="005075E3" w:rsidRPr="006E0C53" w:rsidTr="00AE531B">
        <w:trPr>
          <w:trHeight w:val="504"/>
          <w:jc w:val="center"/>
        </w:trPr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:rsidR="005075E3" w:rsidRPr="006E0C53" w:rsidRDefault="005075E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5075E3" w:rsidRPr="006E0C53" w:rsidRDefault="005075E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5600" w:type="dxa"/>
            <w:tcBorders>
              <w:top w:val="double" w:sz="4" w:space="0" w:color="auto"/>
            </w:tcBorders>
            <w:vAlign w:val="center"/>
          </w:tcPr>
          <w:p w:rsidR="005075E3" w:rsidRPr="006E0C53" w:rsidRDefault="005075E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5600" w:type="dxa"/>
          </w:tcPr>
          <w:p w:rsidR="005075E3" w:rsidRPr="00FF11B2" w:rsidRDefault="005075E3" w:rsidP="004F641E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MR</w:t>
            </w:r>
            <w:r w:rsidRPr="00FF11B2">
              <w:rPr>
                <w:rFonts w:hint="eastAsia"/>
                <w:sz w:val="24"/>
                <w:szCs w:val="24"/>
              </w:rPr>
              <w:t>：</w:t>
            </w:r>
            <w:r w:rsidRPr="00FF11B2">
              <w:rPr>
                <w:sz w:val="24"/>
                <w:szCs w:val="24"/>
              </w:rPr>
              <w:t xml:space="preserve">Avanto 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服务范围（整机金保服务）</w:t>
            </w:r>
          </w:p>
        </w:tc>
        <w:tc>
          <w:tcPr>
            <w:tcW w:w="5600" w:type="dxa"/>
          </w:tcPr>
          <w:p w:rsidR="005075E3" w:rsidRPr="00FF11B2" w:rsidRDefault="005075E3" w:rsidP="00B656DF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磁共振整机保修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FF11B2">
              <w:rPr>
                <w:rFonts w:hint="eastAsia"/>
                <w:sz w:val="24"/>
                <w:szCs w:val="24"/>
              </w:rPr>
              <w:t>，提供包括氦压机、冷</w:t>
            </w:r>
            <w:r>
              <w:rPr>
                <w:rFonts w:hint="eastAsia"/>
                <w:sz w:val="24"/>
                <w:szCs w:val="24"/>
              </w:rPr>
              <w:t>头、线圈、检查床、射频、梯度、外水冷、计算机等原厂认证合格的配件及技术。不包括磁体、液氦、设备移机和</w:t>
            </w:r>
            <w:r w:rsidRPr="00FF11B2">
              <w:rPr>
                <w:rFonts w:hint="eastAsia"/>
                <w:sz w:val="24"/>
                <w:szCs w:val="24"/>
              </w:rPr>
              <w:t>第三方产品。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技术电话支持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具有免费报修电话，提供快速诊断和支持服务。技术电话支持（周一至周日，每天</w:t>
            </w:r>
            <w:r w:rsidRPr="00FF11B2">
              <w:rPr>
                <w:sz w:val="24"/>
                <w:szCs w:val="24"/>
              </w:rPr>
              <w:t>24</w:t>
            </w:r>
            <w:r w:rsidRPr="00FF11B2">
              <w:rPr>
                <w:rFonts w:hint="eastAsia"/>
                <w:sz w:val="24"/>
                <w:szCs w:val="24"/>
              </w:rPr>
              <w:t>小时）。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维修密钥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</w:rPr>
              <w:t>原厂</w:t>
            </w:r>
            <w:r w:rsidRPr="00FF11B2">
              <w:rPr>
                <w:rFonts w:hint="eastAsia"/>
                <w:sz w:val="24"/>
                <w:szCs w:val="24"/>
              </w:rPr>
              <w:t>维修密钥</w:t>
            </w:r>
            <w:r>
              <w:rPr>
                <w:rFonts w:hint="eastAsia"/>
                <w:sz w:val="24"/>
                <w:szCs w:val="24"/>
              </w:rPr>
              <w:t>来源证明，保证密钥的准确性和及时性。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具备互联网远程故障排除能力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远程服务，开通远程在线诊断，</w:t>
            </w:r>
            <w:r w:rsidRPr="00FF11B2">
              <w:rPr>
                <w:sz w:val="24"/>
                <w:szCs w:val="24"/>
              </w:rPr>
              <w:t>24</w:t>
            </w:r>
            <w:r w:rsidRPr="00FF11B2">
              <w:rPr>
                <w:rFonts w:hint="eastAsia"/>
                <w:sz w:val="24"/>
                <w:szCs w:val="24"/>
              </w:rPr>
              <w:t>小时对设备的状态进行实时监测，主动预警。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维修速度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出现故障宕机后，</w:t>
            </w:r>
            <w:r w:rsidRPr="00FF11B2">
              <w:rPr>
                <w:sz w:val="24"/>
                <w:szCs w:val="24"/>
              </w:rPr>
              <w:t>2</w:t>
            </w:r>
            <w:r w:rsidRPr="00FF11B2">
              <w:rPr>
                <w:rFonts w:hint="eastAsia"/>
                <w:sz w:val="24"/>
                <w:szCs w:val="24"/>
              </w:rPr>
              <w:t>小时内响应，</w:t>
            </w:r>
            <w:r w:rsidRPr="00FF11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F11B2">
              <w:rPr>
                <w:rFonts w:hint="eastAsia"/>
                <w:sz w:val="24"/>
                <w:szCs w:val="24"/>
              </w:rPr>
              <w:t>小时工程师到现场。保证全年开机率</w:t>
            </w:r>
            <w:r w:rsidRPr="00FF11B2">
              <w:rPr>
                <w:rFonts w:hint="eastAsia"/>
                <w:sz w:val="23"/>
                <w:szCs w:val="23"/>
              </w:rPr>
              <w:t>≥</w:t>
            </w:r>
            <w:r w:rsidRPr="00FF11B2">
              <w:rPr>
                <w:sz w:val="23"/>
                <w:szCs w:val="23"/>
              </w:rPr>
              <w:t>95%(</w:t>
            </w:r>
            <w:r w:rsidRPr="00FF11B2">
              <w:rPr>
                <w:rFonts w:hint="eastAsia"/>
                <w:sz w:val="23"/>
                <w:szCs w:val="23"/>
              </w:rPr>
              <w:t>按全年</w:t>
            </w:r>
            <w:r w:rsidRPr="00FF11B2">
              <w:rPr>
                <w:sz w:val="23"/>
                <w:szCs w:val="23"/>
              </w:rPr>
              <w:t>365</w:t>
            </w:r>
            <w:r w:rsidRPr="00FF11B2">
              <w:rPr>
                <w:rFonts w:hint="eastAsia"/>
                <w:sz w:val="23"/>
                <w:szCs w:val="23"/>
              </w:rPr>
              <w:t>天，每天</w:t>
            </w:r>
            <w:r w:rsidRPr="00FF11B2">
              <w:rPr>
                <w:sz w:val="23"/>
                <w:szCs w:val="23"/>
              </w:rPr>
              <w:t>24</w:t>
            </w:r>
            <w:r w:rsidRPr="00FF11B2">
              <w:rPr>
                <w:rFonts w:hint="eastAsia"/>
                <w:sz w:val="23"/>
                <w:szCs w:val="23"/>
              </w:rPr>
              <w:t>小时计算</w:t>
            </w:r>
            <w:r w:rsidRPr="00FF11B2">
              <w:rPr>
                <w:sz w:val="23"/>
                <w:szCs w:val="23"/>
              </w:rPr>
              <w:t>)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保养要求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按照质保期标准每年壹次预防性保养，并提供保养报告。保养内容含整机除尘清洁，水电气检查，物理调节和绝对剂量输出校准，安全检查，机械安全检查，质量安全检查。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安全检查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制定检查计划，机械安全检查，电气安全检查，记录检查结果。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质量保证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制定检察计划，图像质量（效果）检查，评判参数结果，调整，校准，记录检查结果，并提供质量报告。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安全升级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提供硬件，软件安全性升级，以提高设备的安全性和性能，持续监控设备是否需要升级，提供建议性升级，记录升级程序。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工程师配备</w:t>
            </w:r>
          </w:p>
        </w:tc>
        <w:tc>
          <w:tcPr>
            <w:tcW w:w="5600" w:type="dxa"/>
          </w:tcPr>
          <w:p w:rsidR="005075E3" w:rsidRPr="00FF11B2" w:rsidRDefault="005075E3" w:rsidP="00287530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安徽省内有具备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名以上原厂工作经验，培训合格的工程师。中选单位须提供</w:t>
            </w:r>
            <w:r w:rsidRPr="00FF11B2">
              <w:rPr>
                <w:rFonts w:hint="eastAsia"/>
                <w:sz w:val="24"/>
                <w:szCs w:val="24"/>
              </w:rPr>
              <w:t>工程师的同</w:t>
            </w:r>
            <w:r>
              <w:rPr>
                <w:rFonts w:hint="eastAsia"/>
                <w:sz w:val="24"/>
                <w:szCs w:val="24"/>
              </w:rPr>
              <w:t>品牌</w:t>
            </w:r>
            <w:r w:rsidRPr="00FF11B2">
              <w:rPr>
                <w:rFonts w:hint="eastAsia"/>
                <w:sz w:val="24"/>
                <w:szCs w:val="24"/>
              </w:rPr>
              <w:t>厂商</w:t>
            </w:r>
            <w:r>
              <w:rPr>
                <w:rFonts w:hint="eastAsia"/>
                <w:sz w:val="24"/>
                <w:szCs w:val="24"/>
              </w:rPr>
              <w:t>同型号设备</w:t>
            </w:r>
            <w:r w:rsidRPr="00FF11B2">
              <w:rPr>
                <w:rFonts w:hint="eastAsia"/>
                <w:sz w:val="24"/>
                <w:szCs w:val="24"/>
              </w:rPr>
              <w:t>培训证书和在</w:t>
            </w:r>
            <w:r>
              <w:rPr>
                <w:rFonts w:hint="eastAsia"/>
                <w:sz w:val="24"/>
                <w:szCs w:val="24"/>
              </w:rPr>
              <w:t>安徽省内</w:t>
            </w:r>
            <w:r w:rsidRPr="00FF11B2">
              <w:rPr>
                <w:rFonts w:hint="eastAsia"/>
                <w:sz w:val="24"/>
                <w:szCs w:val="24"/>
              </w:rPr>
              <w:t>缴纳社保的雇佣关系证明以查证。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配件质量要求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配件为原厂同型号对应产品匹配的合格</w:t>
            </w:r>
            <w:r>
              <w:rPr>
                <w:rFonts w:hint="eastAsia"/>
                <w:sz w:val="24"/>
                <w:szCs w:val="24"/>
              </w:rPr>
              <w:t>未拆封</w:t>
            </w:r>
            <w:r w:rsidRPr="00FF11B2">
              <w:rPr>
                <w:rFonts w:hint="eastAsia"/>
                <w:sz w:val="24"/>
                <w:szCs w:val="24"/>
              </w:rPr>
              <w:t>配件，更换备件时提供序列号查证。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680" w:type="dxa"/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配件充足性要求</w:t>
            </w:r>
          </w:p>
        </w:tc>
        <w:tc>
          <w:tcPr>
            <w:tcW w:w="5600" w:type="dxa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有独立备件库和稳定备件来源。中</w:t>
            </w:r>
            <w:r>
              <w:rPr>
                <w:rFonts w:hint="eastAsia"/>
                <w:sz w:val="24"/>
                <w:szCs w:val="24"/>
              </w:rPr>
              <w:t>选</w:t>
            </w:r>
            <w:r w:rsidRPr="00FF11B2">
              <w:rPr>
                <w:rFonts w:hint="eastAsia"/>
                <w:sz w:val="24"/>
                <w:szCs w:val="24"/>
              </w:rPr>
              <w:t>单位须提供制造厂商供货协议或授权书以查证。</w:t>
            </w:r>
          </w:p>
        </w:tc>
      </w:tr>
      <w:tr w:rsidR="005075E3" w:rsidRPr="006E0C53" w:rsidTr="00AE531B">
        <w:trPr>
          <w:trHeight w:val="505"/>
          <w:jc w:val="center"/>
        </w:trPr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14*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授权要求</w:t>
            </w:r>
          </w:p>
        </w:tc>
        <w:tc>
          <w:tcPr>
            <w:tcW w:w="5600" w:type="dxa"/>
            <w:tcBorders>
              <w:bottom w:val="double" w:sz="4" w:space="0" w:color="auto"/>
            </w:tcBorders>
          </w:tcPr>
          <w:p w:rsidR="005075E3" w:rsidRPr="00FF11B2" w:rsidRDefault="005075E3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中选后提供原厂授权</w:t>
            </w:r>
            <w:bookmarkStart w:id="0" w:name="_GoBack"/>
            <w:bookmarkEnd w:id="0"/>
          </w:p>
        </w:tc>
      </w:tr>
    </w:tbl>
    <w:p w:rsidR="005075E3" w:rsidRDefault="005075E3"/>
    <w:sectPr w:rsidR="005075E3" w:rsidSect="007C2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E3" w:rsidRDefault="005075E3" w:rsidP="00D5554B">
      <w:r>
        <w:separator/>
      </w:r>
    </w:p>
  </w:endnote>
  <w:endnote w:type="continuationSeparator" w:id="0">
    <w:p w:rsidR="005075E3" w:rsidRDefault="005075E3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Footer"/>
    </w:pPr>
    <w:r>
      <w:t>Unrestricted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E3" w:rsidRDefault="005075E3" w:rsidP="00D5554B">
      <w:r>
        <w:separator/>
      </w:r>
    </w:p>
  </w:footnote>
  <w:footnote w:type="continuationSeparator" w:id="0">
    <w:p w:rsidR="005075E3" w:rsidRDefault="005075E3" w:rsidP="00D5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3" w:rsidRDefault="005075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105FE3"/>
    <w:rsid w:val="00116EB1"/>
    <w:rsid w:val="00287530"/>
    <w:rsid w:val="00291BC0"/>
    <w:rsid w:val="00480127"/>
    <w:rsid w:val="004F641E"/>
    <w:rsid w:val="005075E3"/>
    <w:rsid w:val="00587D0E"/>
    <w:rsid w:val="006E0C53"/>
    <w:rsid w:val="00735B02"/>
    <w:rsid w:val="007821E9"/>
    <w:rsid w:val="007C22E7"/>
    <w:rsid w:val="00805A4C"/>
    <w:rsid w:val="009735B8"/>
    <w:rsid w:val="00AE531B"/>
    <w:rsid w:val="00B35F6A"/>
    <w:rsid w:val="00B656DF"/>
    <w:rsid w:val="00CA6194"/>
    <w:rsid w:val="00D5554B"/>
    <w:rsid w:val="00E108BE"/>
    <w:rsid w:val="00E67874"/>
    <w:rsid w:val="00F52582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</Words>
  <Characters>673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朱继千</cp:lastModifiedBy>
  <cp:revision>6</cp:revision>
  <dcterms:created xsi:type="dcterms:W3CDTF">2020-01-14T01:07:00Z</dcterms:created>
  <dcterms:modified xsi:type="dcterms:W3CDTF">2020-01-15T00:33:00Z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55816785</vt:i4>
  </property>
  <property fmtid="{D5CDD505-2E9C-101B-9397-08002B2CF9AE}" pid="4" name="_NewReviewCycle">
    <vt:lpwstr/>
  </property>
  <property fmtid="{D5CDD505-2E9C-101B-9397-08002B2CF9AE}" pid="5" name="_EmailSubject">
    <vt:lpwstr>安庆市立医院1.5MR参数</vt:lpwstr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