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58" w:rsidRDefault="00877058" w:rsidP="00006DFA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 w:rsidRPr="00DA07AC">
        <w:rPr>
          <w:rFonts w:ascii="宋体" w:hint="eastAsia"/>
          <w:b/>
          <w:sz w:val="32"/>
          <w:szCs w:val="32"/>
        </w:rPr>
        <w:t>安庆市立医院</w:t>
      </w:r>
      <w:r w:rsidRPr="00006DFA">
        <w:rPr>
          <w:rFonts w:ascii="宋体" w:hint="eastAsia"/>
          <w:b/>
          <w:bCs/>
          <w:sz w:val="32"/>
          <w:szCs w:val="32"/>
        </w:rPr>
        <w:t>北院区透析室</w:t>
      </w:r>
    </w:p>
    <w:p w:rsidR="00877058" w:rsidRPr="00006DFA" w:rsidRDefault="00877058" w:rsidP="00006DFA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r w:rsidRPr="00006DFA">
        <w:rPr>
          <w:rFonts w:ascii="宋体" w:hint="eastAsia"/>
          <w:b/>
          <w:bCs/>
          <w:sz w:val="32"/>
          <w:szCs w:val="32"/>
        </w:rPr>
        <w:t>金宝水处理</w:t>
      </w:r>
      <w:r w:rsidRPr="00DA07AC">
        <w:rPr>
          <w:rFonts w:ascii="宋体" w:hint="eastAsia"/>
          <w:b/>
          <w:sz w:val="32"/>
          <w:szCs w:val="32"/>
        </w:rPr>
        <w:t>维保服务技术参数及要求</w:t>
      </w:r>
    </w:p>
    <w:p w:rsidR="00877058" w:rsidRPr="00DA07AC" w:rsidRDefault="00877058" w:rsidP="00DA07AC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tbl>
      <w:tblPr>
        <w:tblW w:w="0" w:type="auto"/>
        <w:jc w:val="center"/>
        <w:tblInd w:w="-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79"/>
        <w:gridCol w:w="6198"/>
      </w:tblGrid>
      <w:tr w:rsidR="00877058" w:rsidRPr="00517B02" w:rsidTr="00006DFA">
        <w:trPr>
          <w:trHeight w:val="504"/>
          <w:jc w:val="center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77058" w:rsidRPr="00517B02" w:rsidRDefault="00877058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 w:val="24"/>
                <w:szCs w:val="24"/>
              </w:rPr>
            </w:pPr>
            <w:r w:rsidRPr="00517B02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79" w:type="dxa"/>
            <w:tcBorders>
              <w:top w:val="double" w:sz="4" w:space="0" w:color="auto"/>
            </w:tcBorders>
            <w:vAlign w:val="center"/>
          </w:tcPr>
          <w:p w:rsidR="00877058" w:rsidRPr="00517B02" w:rsidRDefault="00877058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517B02">
              <w:rPr>
                <w:rFonts w:ascii="宋体" w:hAnsi="宋体" w:hint="eastAsia"/>
                <w:sz w:val="24"/>
                <w:szCs w:val="24"/>
              </w:rPr>
              <w:t>谈判文件条目号</w:t>
            </w:r>
          </w:p>
        </w:tc>
        <w:tc>
          <w:tcPr>
            <w:tcW w:w="6198" w:type="dxa"/>
            <w:tcBorders>
              <w:top w:val="double" w:sz="4" w:space="0" w:color="auto"/>
            </w:tcBorders>
            <w:vAlign w:val="center"/>
          </w:tcPr>
          <w:p w:rsidR="00877058" w:rsidRPr="00517B02" w:rsidRDefault="00877058" w:rsidP="00747C25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  <w:szCs w:val="24"/>
              </w:rPr>
            </w:pPr>
            <w:r w:rsidRPr="00517B02">
              <w:rPr>
                <w:rFonts w:ascii="宋体" w:hAnsi="宋体" w:hint="eastAsia"/>
                <w:sz w:val="24"/>
                <w:szCs w:val="24"/>
              </w:rPr>
              <w:t>采购规格</w:t>
            </w:r>
            <w:r w:rsidRPr="00517B02">
              <w:rPr>
                <w:rFonts w:ascii="宋体" w:hAnsi="宋体"/>
                <w:sz w:val="24"/>
                <w:szCs w:val="24"/>
              </w:rPr>
              <w:t>/</w:t>
            </w:r>
            <w:r w:rsidRPr="00517B02">
              <w:rPr>
                <w:rFonts w:ascii="宋体" w:hAnsi="宋体" w:hint="eastAsia"/>
                <w:sz w:val="24"/>
                <w:szCs w:val="24"/>
              </w:rPr>
              <w:t>商务条款</w:t>
            </w:r>
          </w:p>
        </w:tc>
      </w:tr>
      <w:tr w:rsidR="00877058" w:rsidTr="00006DFA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877058" w:rsidRDefault="008770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设备型号</w:t>
            </w:r>
          </w:p>
        </w:tc>
        <w:tc>
          <w:tcPr>
            <w:tcW w:w="6198" w:type="dxa"/>
            <w:vAlign w:val="center"/>
          </w:tcPr>
          <w:p w:rsidR="00877058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333333"/>
                <w:sz w:val="24"/>
                <w:szCs w:val="24"/>
              </w:rPr>
              <w:t>金宝</w:t>
            </w:r>
            <w:r>
              <w:rPr>
                <w:rFonts w:ascii="宋体" w:hAnsi="宋体" w:cs="宋体"/>
                <w:bCs/>
                <w:color w:val="333333"/>
                <w:sz w:val="24"/>
                <w:szCs w:val="24"/>
              </w:rPr>
              <w:t>CWP 60 WRO 64</w:t>
            </w:r>
          </w:p>
        </w:tc>
      </w:tr>
      <w:tr w:rsidR="00877058" w:rsidTr="00006DFA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Default="008770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759AE">
              <w:rPr>
                <w:rFonts w:hint="eastAsia"/>
                <w:sz w:val="24"/>
                <w:szCs w:val="24"/>
              </w:rPr>
              <w:t>服务内容</w:t>
            </w:r>
          </w:p>
        </w:tc>
        <w:tc>
          <w:tcPr>
            <w:tcW w:w="6198" w:type="dxa"/>
          </w:tcPr>
          <w:p w:rsidR="00877058" w:rsidRDefault="00877058" w:rsidP="005B260E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 w:rsidRPr="000E4A7E">
              <w:rPr>
                <w:rFonts w:ascii="宋体" w:hAnsi="宋体" w:cs="宋体" w:hint="eastAsia"/>
                <w:color w:val="333333"/>
                <w:sz w:val="24"/>
                <w:szCs w:val="24"/>
              </w:rPr>
              <w:t>北院区透析室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两套</w:t>
            </w:r>
            <w:r w:rsidRPr="000E4A7E">
              <w:rPr>
                <w:rFonts w:ascii="宋体" w:hAnsi="宋体" w:cs="宋体" w:hint="eastAsia"/>
                <w:color w:val="333333"/>
                <w:sz w:val="24"/>
                <w:szCs w:val="24"/>
              </w:rPr>
              <w:t>水处理</w:t>
            </w:r>
            <w:bookmarkStart w:id="1" w:name="OLE_LINK1"/>
            <w:bookmarkStart w:id="2" w:name="OLE_LINK2"/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维护保养及所有</w:t>
            </w:r>
            <w:r w:rsidRPr="00B934A9">
              <w:rPr>
                <w:rFonts w:ascii="宋体" w:hAnsi="宋体" w:cs="宋体" w:hint="eastAsia"/>
                <w:color w:val="333333"/>
                <w:sz w:val="24"/>
                <w:szCs w:val="24"/>
              </w:rPr>
              <w:t>滤</w:t>
            </w:r>
            <w:bookmarkEnd w:id="1"/>
            <w:bookmarkEnd w:id="2"/>
            <w:r w:rsidRPr="000E4A7E">
              <w:rPr>
                <w:rFonts w:ascii="宋体" w:hAnsi="宋体" w:cs="宋体" w:hint="eastAsia"/>
                <w:color w:val="333333"/>
                <w:sz w:val="24"/>
                <w:szCs w:val="24"/>
              </w:rPr>
              <w:t>材</w:t>
            </w:r>
            <w:r>
              <w:rPr>
                <w:rFonts w:hint="eastAsia"/>
                <w:sz w:val="24"/>
              </w:rPr>
              <w:t>（</w:t>
            </w:r>
            <w:r w:rsidRPr="000E4A7E">
              <w:rPr>
                <w:rFonts w:ascii="宋体" w:hAnsi="宋体" w:cs="宋体" w:hint="eastAsia"/>
                <w:kern w:val="0"/>
                <w:sz w:val="24"/>
              </w:rPr>
              <w:t>包含反渗膜、树脂、活性炭及其他填料等</w:t>
            </w:r>
            <w:r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</w:tc>
      </w:tr>
      <w:tr w:rsidR="00877058" w:rsidRPr="00191606" w:rsidTr="00006DFA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Pr="00191606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2*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投标人资质</w:t>
            </w:r>
          </w:p>
        </w:tc>
        <w:tc>
          <w:tcPr>
            <w:tcW w:w="6198" w:type="dxa"/>
            <w:vAlign w:val="center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投标人须具有医疗设备维修、保养、装配、调试等的企业资格（即在营业执照中有注册），企业性质必须是专业维修公司，给客户提供专业的维修服务。营业执照须经年检有效，经营范围必须包含</w:t>
            </w:r>
            <w:r>
              <w:rPr>
                <w:rFonts w:hint="eastAsia"/>
                <w:sz w:val="24"/>
                <w:szCs w:val="24"/>
              </w:rPr>
              <w:t>医用水处理</w:t>
            </w:r>
            <w:r w:rsidRPr="00191606">
              <w:rPr>
                <w:rFonts w:hint="eastAsia"/>
                <w:sz w:val="24"/>
                <w:szCs w:val="24"/>
              </w:rPr>
              <w:t>项目。</w:t>
            </w:r>
          </w:p>
        </w:tc>
      </w:tr>
      <w:tr w:rsidR="00877058" w:rsidRPr="00191606" w:rsidTr="00006DFA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Pr="00191606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</w:t>
            </w:r>
            <w:r>
              <w:rPr>
                <w:rFonts w:hint="eastAsia"/>
                <w:sz w:val="24"/>
                <w:szCs w:val="24"/>
              </w:rPr>
              <w:t>业绩</w:t>
            </w:r>
          </w:p>
        </w:tc>
        <w:tc>
          <w:tcPr>
            <w:tcW w:w="6198" w:type="dxa"/>
            <w:vAlign w:val="center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必须具有为安徽省三甲医院提供维保的业绩。</w:t>
            </w:r>
          </w:p>
        </w:tc>
      </w:tr>
      <w:tr w:rsidR="00877058" w:rsidRPr="00191606" w:rsidTr="00E5651C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工程师配备</w:t>
            </w:r>
          </w:p>
        </w:tc>
        <w:tc>
          <w:tcPr>
            <w:tcW w:w="6198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投标人必须具有技术支持团队</w:t>
            </w:r>
            <w:r w:rsidRPr="00191606">
              <w:rPr>
                <w:sz w:val="24"/>
                <w:szCs w:val="24"/>
              </w:rPr>
              <w:t>&gt;=3</w:t>
            </w:r>
            <w:r w:rsidRPr="00191606">
              <w:rPr>
                <w:rFonts w:hint="eastAsia"/>
                <w:sz w:val="24"/>
                <w:szCs w:val="24"/>
              </w:rPr>
              <w:t>人；工程师必须具备设备培训证书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191606">
              <w:rPr>
                <w:rFonts w:hint="eastAsia"/>
                <w:sz w:val="24"/>
                <w:szCs w:val="24"/>
              </w:rPr>
              <w:t>并提供工程师名单、社保、证书复印件等证明文件。</w:t>
            </w:r>
          </w:p>
        </w:tc>
      </w:tr>
      <w:tr w:rsidR="00877058" w:rsidRPr="00191606" w:rsidTr="00E5651C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响应时间要求</w:t>
            </w:r>
          </w:p>
        </w:tc>
        <w:tc>
          <w:tcPr>
            <w:tcW w:w="6198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必须在接获报修电话后，提供突发性问题的解决措施及特殊紧急的合理化处理措施；响应时间为全年</w:t>
            </w:r>
            <w:r w:rsidRPr="00191606">
              <w:rPr>
                <w:sz w:val="24"/>
                <w:szCs w:val="24"/>
              </w:rPr>
              <w:t>365</w:t>
            </w:r>
            <w:r w:rsidRPr="00191606">
              <w:rPr>
                <w:rFonts w:hint="eastAsia"/>
                <w:sz w:val="24"/>
                <w:szCs w:val="24"/>
              </w:rPr>
              <w:t>天，响应时间须</w:t>
            </w:r>
            <w:r w:rsidRPr="00191606">
              <w:rPr>
                <w:sz w:val="24"/>
                <w:szCs w:val="24"/>
              </w:rPr>
              <w:t>&lt;30</w:t>
            </w:r>
            <w:r w:rsidRPr="00191606">
              <w:rPr>
                <w:rFonts w:hint="eastAsia"/>
                <w:sz w:val="24"/>
                <w:szCs w:val="24"/>
              </w:rPr>
              <w:t>分钟，到达现场时间</w:t>
            </w:r>
            <w:r w:rsidRPr="00191606">
              <w:rPr>
                <w:sz w:val="24"/>
                <w:szCs w:val="24"/>
              </w:rPr>
              <w:t>&lt;12</w:t>
            </w:r>
            <w:r w:rsidRPr="00191606">
              <w:rPr>
                <w:rFonts w:hint="eastAsia"/>
                <w:sz w:val="24"/>
                <w:szCs w:val="24"/>
              </w:rPr>
              <w:t>小时。</w:t>
            </w:r>
          </w:p>
        </w:tc>
      </w:tr>
      <w:tr w:rsidR="00877058" w:rsidRPr="00191606" w:rsidTr="00E5651C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零备件供应</w:t>
            </w:r>
          </w:p>
        </w:tc>
        <w:tc>
          <w:tcPr>
            <w:tcW w:w="6198" w:type="dxa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提供相关证明文件，并且能提供进口零配件的完整报关手续（合同，进口报关单，商检报告复印件），保证正规来源、合法。</w:t>
            </w:r>
          </w:p>
        </w:tc>
      </w:tr>
      <w:tr w:rsidR="00877058" w:rsidRPr="00191606" w:rsidTr="00E5651C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滤材最低配置</w:t>
            </w:r>
          </w:p>
        </w:tc>
        <w:tc>
          <w:tcPr>
            <w:tcW w:w="6198" w:type="dxa"/>
          </w:tcPr>
          <w:p w:rsidR="00877058" w:rsidRDefault="00877058" w:rsidP="00E5651C">
            <w:pPr>
              <w:pStyle w:val="a"/>
              <w:spacing w:line="440" w:lineRule="exact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反渗透膜组陶氏</w:t>
            </w:r>
            <w:r>
              <w:rPr>
                <w:rFonts w:ascii="宋体" w:hAnsi="宋体" w:cs="宋体"/>
                <w:sz w:val="24"/>
                <w:szCs w:val="24"/>
              </w:rPr>
              <w:t>LCLE-4040+LPA-4021</w:t>
            </w:r>
            <w:r>
              <w:rPr>
                <w:rFonts w:ascii="宋体" w:hAnsi="宋体" w:cs="宋体" w:hint="eastAsia"/>
                <w:sz w:val="24"/>
                <w:szCs w:val="24"/>
              </w:rPr>
              <w:t>（进口）、活性炭滤料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椰壳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、树脂滤料（进口）。</w:t>
            </w:r>
          </w:p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877058" w:rsidRPr="00191606" w:rsidTr="00006DFA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Pr="00191606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技术电话支持</w:t>
            </w:r>
          </w:p>
        </w:tc>
        <w:tc>
          <w:tcPr>
            <w:tcW w:w="6198" w:type="dxa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投标人必须提供一年</w:t>
            </w:r>
            <w:r w:rsidRPr="00191606">
              <w:rPr>
                <w:sz w:val="24"/>
                <w:szCs w:val="24"/>
              </w:rPr>
              <w:t>365</w:t>
            </w:r>
            <w:r w:rsidRPr="00191606">
              <w:rPr>
                <w:rFonts w:hint="eastAsia"/>
                <w:sz w:val="24"/>
                <w:szCs w:val="24"/>
              </w:rPr>
              <w:t>天，</w:t>
            </w:r>
            <w:r w:rsidRPr="00191606">
              <w:rPr>
                <w:sz w:val="24"/>
                <w:szCs w:val="24"/>
              </w:rPr>
              <w:t>7*24</w:t>
            </w:r>
            <w:r w:rsidRPr="00191606">
              <w:rPr>
                <w:rFonts w:hint="eastAsia"/>
                <w:sz w:val="24"/>
                <w:szCs w:val="24"/>
              </w:rPr>
              <w:t>小时电话技术支持服务。</w:t>
            </w:r>
          </w:p>
        </w:tc>
      </w:tr>
      <w:tr w:rsidR="00877058" w:rsidRPr="00191606" w:rsidTr="00E5651C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开机率</w:t>
            </w:r>
          </w:p>
        </w:tc>
        <w:tc>
          <w:tcPr>
            <w:tcW w:w="6198" w:type="dxa"/>
          </w:tcPr>
          <w:p w:rsidR="00877058" w:rsidRPr="00191606" w:rsidRDefault="00877058" w:rsidP="00E5651C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必须保证设备开机率达到</w:t>
            </w:r>
            <w:r w:rsidRPr="00191606">
              <w:rPr>
                <w:sz w:val="24"/>
                <w:szCs w:val="24"/>
              </w:rPr>
              <w:t>95%</w:t>
            </w:r>
            <w:r w:rsidRPr="00191606">
              <w:rPr>
                <w:rFonts w:hint="eastAsia"/>
                <w:sz w:val="24"/>
                <w:szCs w:val="24"/>
              </w:rPr>
              <w:t>以上（按实际工作日计算，每超过一天，顺延保修五天）。</w:t>
            </w:r>
          </w:p>
        </w:tc>
      </w:tr>
      <w:tr w:rsidR="00877058" w:rsidRPr="00191606" w:rsidTr="00006DFA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Pr="00191606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保养要求</w:t>
            </w:r>
          </w:p>
        </w:tc>
        <w:tc>
          <w:tcPr>
            <w:tcW w:w="6198" w:type="dxa"/>
          </w:tcPr>
          <w:p w:rsidR="00877058" w:rsidRDefault="00877058" w:rsidP="00403688">
            <w:pPr>
              <w:pStyle w:val="a"/>
              <w:spacing w:line="440" w:lineRule="exact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 w:rsidRPr="000E4A7E">
              <w:rPr>
                <w:rFonts w:hint="eastAsia"/>
                <w:bCs/>
                <w:sz w:val="24"/>
                <w:szCs w:val="24"/>
              </w:rPr>
              <w:t>按血液净化标准操作规程（</w:t>
            </w:r>
            <w:r w:rsidRPr="000E4A7E">
              <w:rPr>
                <w:bCs/>
                <w:sz w:val="24"/>
                <w:szCs w:val="24"/>
              </w:rPr>
              <w:t>SOP</w:t>
            </w:r>
            <w:r w:rsidRPr="000E4A7E">
              <w:rPr>
                <w:rFonts w:hint="eastAsia"/>
                <w:bCs/>
                <w:sz w:val="24"/>
                <w:szCs w:val="24"/>
              </w:rPr>
              <w:t>）：</w:t>
            </w:r>
          </w:p>
          <w:p w:rsidR="00877058" w:rsidRDefault="00877058" w:rsidP="00403688">
            <w:pPr>
              <w:pStyle w:val="a"/>
              <w:spacing w:line="440" w:lineRule="exact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、滤料、树脂、活性炭、反渗膜每一年半或按水质要求更换一次，以先达到者为准。</w:t>
            </w:r>
          </w:p>
          <w:p w:rsidR="00877058" w:rsidRPr="00D119C5" w:rsidRDefault="00877058" w:rsidP="00403688">
            <w:pPr>
              <w:pStyle w:val="a"/>
              <w:spacing w:line="440" w:lineRule="exact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、前置过滤棉每一周至半个月内更换、后置过滤棉每两至三个月内更换一次。</w:t>
            </w:r>
          </w:p>
          <w:p w:rsidR="00877058" w:rsidRPr="000E4A7E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E4A7E">
              <w:rPr>
                <w:rFonts w:hint="eastAsia"/>
                <w:sz w:val="24"/>
                <w:szCs w:val="24"/>
              </w:rPr>
              <w:t>每三个月对水处理系统进行技术参数校对（各系统压力、电导参数等）。</w:t>
            </w:r>
          </w:p>
          <w:p w:rsidR="00877058" w:rsidRPr="000E4A7E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E4A7E">
              <w:rPr>
                <w:rFonts w:hint="eastAsia"/>
                <w:sz w:val="24"/>
                <w:szCs w:val="24"/>
              </w:rPr>
              <w:t>每三个月对水处理系统消毒一次</w:t>
            </w:r>
            <w:r w:rsidRPr="000E4A7E">
              <w:rPr>
                <w:sz w:val="24"/>
                <w:szCs w:val="24"/>
              </w:rPr>
              <w:t xml:space="preserve"> </w:t>
            </w:r>
            <w:r w:rsidRPr="000E4A7E">
              <w:rPr>
                <w:rFonts w:hint="eastAsia"/>
                <w:sz w:val="24"/>
                <w:szCs w:val="24"/>
              </w:rPr>
              <w:t>（一年四次）。</w:t>
            </w:r>
          </w:p>
          <w:p w:rsidR="00877058" w:rsidRPr="000E4A7E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E4A7E">
              <w:rPr>
                <w:rFonts w:hint="eastAsia"/>
                <w:sz w:val="24"/>
                <w:szCs w:val="24"/>
              </w:rPr>
              <w:t>每年测定</w:t>
            </w:r>
            <w:r w:rsidRPr="000E4A7E">
              <w:rPr>
                <w:sz w:val="24"/>
                <w:szCs w:val="24"/>
              </w:rPr>
              <w:t xml:space="preserve">1 </w:t>
            </w:r>
            <w:r w:rsidRPr="000E4A7E">
              <w:rPr>
                <w:rFonts w:hint="eastAsia"/>
                <w:sz w:val="24"/>
                <w:szCs w:val="24"/>
              </w:rPr>
              <w:t>次</w:t>
            </w:r>
            <w:r w:rsidRPr="000E4A7E">
              <w:rPr>
                <w:sz w:val="24"/>
                <w:szCs w:val="24"/>
              </w:rPr>
              <w:t xml:space="preserve"> </w:t>
            </w:r>
            <w:r w:rsidRPr="000E4A7E">
              <w:rPr>
                <w:rFonts w:hint="eastAsia"/>
                <w:sz w:val="24"/>
                <w:szCs w:val="24"/>
              </w:rPr>
              <w:t>化学污染物情况</w:t>
            </w:r>
            <w:r w:rsidRPr="000E4A7E">
              <w:rPr>
                <w:sz w:val="24"/>
                <w:szCs w:val="24"/>
              </w:rPr>
              <w:t xml:space="preserve"> </w:t>
            </w:r>
            <w:r w:rsidRPr="000E4A7E">
              <w:rPr>
                <w:rFonts w:hint="eastAsia"/>
                <w:sz w:val="24"/>
                <w:szCs w:val="24"/>
              </w:rPr>
              <w:t>（工程师上门取样，出具检测报告）。</w:t>
            </w:r>
            <w:r w:rsidRPr="000E4A7E">
              <w:rPr>
                <w:sz w:val="24"/>
                <w:szCs w:val="24"/>
              </w:rPr>
              <w:t xml:space="preserve"> </w:t>
            </w:r>
          </w:p>
          <w:p w:rsidR="00877058" w:rsidRPr="000E4A7E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E4A7E">
              <w:rPr>
                <w:rFonts w:hint="eastAsia"/>
                <w:sz w:val="24"/>
                <w:szCs w:val="24"/>
              </w:rPr>
              <w:t>每半年对血透工作人员进行专业的技术培训</w:t>
            </w:r>
            <w:r w:rsidRPr="000E4A7E">
              <w:rPr>
                <w:sz w:val="24"/>
                <w:szCs w:val="24"/>
              </w:rPr>
              <w:t xml:space="preserve"> </w:t>
            </w:r>
            <w:r w:rsidRPr="000E4A7E">
              <w:rPr>
                <w:rFonts w:hint="eastAsia"/>
                <w:sz w:val="24"/>
                <w:szCs w:val="24"/>
              </w:rPr>
              <w:t>（出具培训内容并登记）</w:t>
            </w:r>
          </w:p>
          <w:p w:rsidR="00877058" w:rsidRPr="000E4A7E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E4A7E">
              <w:rPr>
                <w:rFonts w:hint="eastAsia"/>
                <w:sz w:val="24"/>
                <w:szCs w:val="24"/>
              </w:rPr>
              <w:t>软水硬度及游离氯检测，指导医护人员完成，提供检测试剂。</w:t>
            </w:r>
          </w:p>
          <w:p w:rsidR="00877058" w:rsidRPr="000E4A7E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E4A7E">
              <w:rPr>
                <w:rFonts w:hint="eastAsia"/>
                <w:sz w:val="24"/>
                <w:szCs w:val="24"/>
              </w:rPr>
              <w:t>纯水内毒素检测每</w:t>
            </w:r>
            <w:r w:rsidRPr="000E4A7E">
              <w:rPr>
                <w:sz w:val="24"/>
                <w:szCs w:val="24"/>
              </w:rPr>
              <w:t>3</w:t>
            </w:r>
            <w:r w:rsidRPr="000E4A7E">
              <w:rPr>
                <w:rFonts w:hint="eastAsia"/>
                <w:sz w:val="24"/>
                <w:szCs w:val="24"/>
              </w:rPr>
              <w:t>个月</w:t>
            </w:r>
            <w:r w:rsidRPr="000E4A7E">
              <w:rPr>
                <w:sz w:val="24"/>
                <w:szCs w:val="24"/>
              </w:rPr>
              <w:t>1</w:t>
            </w:r>
            <w:r w:rsidRPr="000E4A7E">
              <w:rPr>
                <w:rFonts w:hint="eastAsia"/>
                <w:sz w:val="24"/>
                <w:szCs w:val="24"/>
              </w:rPr>
              <w:t>次。（工程师上门取样，出具检查报告）</w:t>
            </w:r>
            <w:r w:rsidRPr="000E4A7E">
              <w:rPr>
                <w:sz w:val="24"/>
                <w:szCs w:val="24"/>
              </w:rPr>
              <w:t xml:space="preserve"> </w:t>
            </w:r>
          </w:p>
          <w:p w:rsidR="00877058" w:rsidRPr="000E4A7E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E4A7E">
              <w:rPr>
                <w:rFonts w:hint="eastAsia"/>
                <w:sz w:val="24"/>
                <w:szCs w:val="24"/>
              </w:rPr>
              <w:t>不定期更新水处理系统粗、精密过滤芯耗材</w:t>
            </w:r>
            <w:r w:rsidRPr="000E4A7E">
              <w:rPr>
                <w:sz w:val="24"/>
                <w:szCs w:val="24"/>
              </w:rPr>
              <w:t>(</w:t>
            </w:r>
            <w:r w:rsidRPr="000E4A7E">
              <w:rPr>
                <w:rFonts w:hint="eastAsia"/>
                <w:sz w:val="24"/>
                <w:szCs w:val="24"/>
              </w:rPr>
              <w:t>滤芯免费提供</w:t>
            </w:r>
            <w:r w:rsidRPr="000E4A7E">
              <w:rPr>
                <w:sz w:val="24"/>
                <w:szCs w:val="24"/>
              </w:rPr>
              <w:t>)</w:t>
            </w:r>
            <w:r w:rsidRPr="000E4A7E">
              <w:rPr>
                <w:rFonts w:hint="eastAsia"/>
                <w:sz w:val="24"/>
                <w:szCs w:val="24"/>
              </w:rPr>
              <w:t>。</w:t>
            </w:r>
          </w:p>
          <w:p w:rsidR="00877058" w:rsidRPr="000E4A7E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E4A7E">
              <w:rPr>
                <w:rFonts w:hint="eastAsia"/>
                <w:sz w:val="24"/>
                <w:szCs w:val="24"/>
              </w:rPr>
              <w:t>每半年对反渗透膜进行脱钙</w:t>
            </w:r>
          </w:p>
          <w:p w:rsidR="00877058" w:rsidRPr="00D119C5" w:rsidRDefault="00877058" w:rsidP="00403688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D119C5">
              <w:rPr>
                <w:sz w:val="24"/>
                <w:szCs w:val="24"/>
              </w:rPr>
              <w:t>12</w:t>
            </w:r>
            <w:r w:rsidRPr="00D119C5">
              <w:rPr>
                <w:rFonts w:hint="eastAsia"/>
                <w:sz w:val="24"/>
                <w:szCs w:val="24"/>
              </w:rPr>
              <w:t>、服务期内水处理系统</w:t>
            </w:r>
            <w:r>
              <w:rPr>
                <w:rFonts w:hint="eastAsia"/>
                <w:sz w:val="24"/>
                <w:szCs w:val="24"/>
              </w:rPr>
              <w:t>所有维修、保养、滤材、人工包含在该次招标价格之内。</w:t>
            </w:r>
          </w:p>
        </w:tc>
      </w:tr>
      <w:tr w:rsidR="00877058" w:rsidRPr="00191606" w:rsidTr="00006DFA">
        <w:trPr>
          <w:trHeight w:val="505"/>
          <w:jc w:val="center"/>
        </w:trPr>
        <w:tc>
          <w:tcPr>
            <w:tcW w:w="720" w:type="dxa"/>
            <w:vAlign w:val="center"/>
          </w:tcPr>
          <w:p w:rsidR="00877058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879" w:type="dxa"/>
            <w:vAlign w:val="center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</w:t>
            </w:r>
            <w:r>
              <w:rPr>
                <w:rFonts w:hint="eastAsia"/>
                <w:sz w:val="24"/>
                <w:szCs w:val="24"/>
              </w:rPr>
              <w:t>配置</w:t>
            </w:r>
          </w:p>
        </w:tc>
        <w:tc>
          <w:tcPr>
            <w:tcW w:w="6198" w:type="dxa"/>
          </w:tcPr>
          <w:p w:rsidR="00877058" w:rsidRDefault="00877058" w:rsidP="00403688">
            <w:pPr>
              <w:pStyle w:val="a"/>
              <w:spacing w:line="440" w:lineRule="exact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提供滤材罐泵头运行的</w:t>
            </w:r>
            <w:r>
              <w:rPr>
                <w:bCs/>
                <w:sz w:val="24"/>
                <w:szCs w:val="24"/>
              </w:rPr>
              <w:t>UPS</w:t>
            </w:r>
            <w:r>
              <w:rPr>
                <w:rFonts w:hint="eastAsia"/>
                <w:bCs/>
                <w:sz w:val="24"/>
                <w:szCs w:val="24"/>
              </w:rPr>
              <w:t>电源一套。</w:t>
            </w:r>
          </w:p>
        </w:tc>
      </w:tr>
      <w:tr w:rsidR="00877058" w:rsidRPr="00191606" w:rsidTr="002F0340">
        <w:trPr>
          <w:trHeight w:val="505"/>
          <w:jc w:val="center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77058" w:rsidRPr="00191606" w:rsidRDefault="00877058" w:rsidP="005F2882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9" w:type="dxa"/>
            <w:tcBorders>
              <w:bottom w:val="double" w:sz="4" w:space="0" w:color="auto"/>
            </w:tcBorders>
            <w:vAlign w:val="center"/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6198" w:type="dxa"/>
            <w:tcBorders>
              <w:bottom w:val="double" w:sz="4" w:space="0" w:color="auto"/>
            </w:tcBorders>
          </w:tcPr>
          <w:p w:rsidR="00877058" w:rsidRPr="00191606" w:rsidRDefault="00877058" w:rsidP="00747C25">
            <w:pPr>
              <w:pStyle w:val="a"/>
              <w:spacing w:line="440" w:lineRule="exact"/>
              <w:ind w:firstLineChars="0" w:firstLine="0"/>
              <w:rPr>
                <w:sz w:val="24"/>
              </w:rPr>
            </w:pPr>
            <w:r w:rsidRPr="00191606">
              <w:rPr>
                <w:rFonts w:hint="eastAsia"/>
                <w:sz w:val="24"/>
              </w:rPr>
              <w:t>如在合同执行过程中</w:t>
            </w:r>
            <w:r w:rsidRPr="00191606">
              <w:rPr>
                <w:sz w:val="24"/>
              </w:rPr>
              <w:t>,</w:t>
            </w:r>
            <w:r w:rsidRPr="00191606">
              <w:rPr>
                <w:rFonts w:hint="eastAsia"/>
                <w:sz w:val="24"/>
              </w:rPr>
              <w:t>所保修设备报废或停止使用</w:t>
            </w:r>
            <w:r w:rsidRPr="00191606">
              <w:rPr>
                <w:sz w:val="24"/>
              </w:rPr>
              <w:t>,</w:t>
            </w:r>
            <w:r w:rsidRPr="00191606">
              <w:rPr>
                <w:rFonts w:hint="eastAsia"/>
                <w:sz w:val="24"/>
              </w:rPr>
              <w:t>则相关设备的保修服务应该终止，并按时间比例返还费用。</w:t>
            </w:r>
          </w:p>
        </w:tc>
      </w:tr>
    </w:tbl>
    <w:p w:rsidR="00877058" w:rsidRPr="00191606" w:rsidRDefault="00877058" w:rsidP="003F6786">
      <w:pPr>
        <w:pStyle w:val="PlainText"/>
        <w:spacing w:line="500" w:lineRule="exact"/>
        <w:ind w:firstLineChars="400" w:firstLine="843"/>
        <w:rPr>
          <w:rFonts w:hAnsi="宋体" w:cs="宋体"/>
          <w:b/>
          <w:bCs/>
        </w:rPr>
      </w:pPr>
      <w:r w:rsidRPr="00191606">
        <w:rPr>
          <w:rFonts w:hAnsi="宋体" w:cs="宋体" w:hint="eastAsia"/>
          <w:b/>
          <w:bCs/>
        </w:rPr>
        <w:t>注：以上</w:t>
      </w:r>
      <w:r w:rsidRPr="00191606">
        <w:rPr>
          <w:b/>
          <w:sz w:val="24"/>
          <w:szCs w:val="24"/>
        </w:rPr>
        <w:t>*</w:t>
      </w:r>
      <w:r w:rsidRPr="00191606">
        <w:rPr>
          <w:rFonts w:hAnsi="宋体" w:cs="宋体" w:hint="eastAsia"/>
          <w:b/>
          <w:bCs/>
        </w:rPr>
        <w:t>条款必须满足，否则视为无效标。</w:t>
      </w:r>
    </w:p>
    <w:p w:rsidR="00877058" w:rsidRPr="00191606" w:rsidRDefault="00877058"/>
    <w:sectPr w:rsidR="00877058" w:rsidRPr="00191606" w:rsidSect="007C22E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58" w:rsidRDefault="00877058" w:rsidP="00D5554B">
      <w:r>
        <w:separator/>
      </w:r>
    </w:p>
  </w:endnote>
  <w:endnote w:type="continuationSeparator" w:id="0">
    <w:p w:rsidR="00877058" w:rsidRDefault="00877058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58" w:rsidRDefault="00877058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58" w:rsidRDefault="00877058" w:rsidP="00D5554B">
      <w:r>
        <w:separator/>
      </w:r>
    </w:p>
  </w:footnote>
  <w:footnote w:type="continuationSeparator" w:id="0">
    <w:p w:rsidR="00877058" w:rsidRDefault="00877058" w:rsidP="00D5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115A2"/>
    <w:multiLevelType w:val="singleLevel"/>
    <w:tmpl w:val="F5E115A2"/>
    <w:lvl w:ilvl="0">
      <w:start w:val="2"/>
      <w:numFmt w:val="decimal"/>
      <w:lvlText w:val="%1."/>
      <w:lvlJc w:val="left"/>
      <w:pPr>
        <w:tabs>
          <w:tab w:val="num" w:pos="312"/>
        </w:tabs>
        <w:ind w:left="4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06DFA"/>
    <w:rsid w:val="00037A47"/>
    <w:rsid w:val="000A4547"/>
    <w:rsid w:val="000C023C"/>
    <w:rsid w:val="000E4799"/>
    <w:rsid w:val="000E4A7E"/>
    <w:rsid w:val="001329A2"/>
    <w:rsid w:val="00191606"/>
    <w:rsid w:val="00287530"/>
    <w:rsid w:val="002A2100"/>
    <w:rsid w:val="002F0340"/>
    <w:rsid w:val="003D2CE4"/>
    <w:rsid w:val="003D512C"/>
    <w:rsid w:val="003D6BAD"/>
    <w:rsid w:val="003E2FEB"/>
    <w:rsid w:val="003E33F4"/>
    <w:rsid w:val="003F6786"/>
    <w:rsid w:val="00403688"/>
    <w:rsid w:val="0045070D"/>
    <w:rsid w:val="00480127"/>
    <w:rsid w:val="004D1902"/>
    <w:rsid w:val="004F641E"/>
    <w:rsid w:val="00512365"/>
    <w:rsid w:val="00517B02"/>
    <w:rsid w:val="005534DA"/>
    <w:rsid w:val="005678DA"/>
    <w:rsid w:val="005759AE"/>
    <w:rsid w:val="005820E4"/>
    <w:rsid w:val="00587D0E"/>
    <w:rsid w:val="005A63FF"/>
    <w:rsid w:val="005B15BA"/>
    <w:rsid w:val="005B260E"/>
    <w:rsid w:val="005B3010"/>
    <w:rsid w:val="005D7841"/>
    <w:rsid w:val="005F2882"/>
    <w:rsid w:val="00604A4A"/>
    <w:rsid w:val="00624F6A"/>
    <w:rsid w:val="006A0592"/>
    <w:rsid w:val="006C65AC"/>
    <w:rsid w:val="006E0C53"/>
    <w:rsid w:val="006E0F1B"/>
    <w:rsid w:val="006E6C82"/>
    <w:rsid w:val="00735B02"/>
    <w:rsid w:val="00747C25"/>
    <w:rsid w:val="0076191D"/>
    <w:rsid w:val="00763664"/>
    <w:rsid w:val="007C22E7"/>
    <w:rsid w:val="00805A4C"/>
    <w:rsid w:val="008255D6"/>
    <w:rsid w:val="00877058"/>
    <w:rsid w:val="0089685A"/>
    <w:rsid w:val="00910EA4"/>
    <w:rsid w:val="0092159C"/>
    <w:rsid w:val="009437E5"/>
    <w:rsid w:val="009735B8"/>
    <w:rsid w:val="00977650"/>
    <w:rsid w:val="00991D56"/>
    <w:rsid w:val="009B7B8C"/>
    <w:rsid w:val="009D7B7A"/>
    <w:rsid w:val="009F4DBF"/>
    <w:rsid w:val="00A95CEA"/>
    <w:rsid w:val="00AC194B"/>
    <w:rsid w:val="00AC7C60"/>
    <w:rsid w:val="00B656DF"/>
    <w:rsid w:val="00B82F53"/>
    <w:rsid w:val="00B84F66"/>
    <w:rsid w:val="00B911D0"/>
    <w:rsid w:val="00B92CA4"/>
    <w:rsid w:val="00B934A9"/>
    <w:rsid w:val="00CB3A5A"/>
    <w:rsid w:val="00CB6901"/>
    <w:rsid w:val="00D119C5"/>
    <w:rsid w:val="00D20CCF"/>
    <w:rsid w:val="00D4282B"/>
    <w:rsid w:val="00D5554B"/>
    <w:rsid w:val="00D55FED"/>
    <w:rsid w:val="00D72027"/>
    <w:rsid w:val="00D841C8"/>
    <w:rsid w:val="00DA07AC"/>
    <w:rsid w:val="00DB7239"/>
    <w:rsid w:val="00E108BE"/>
    <w:rsid w:val="00E5651C"/>
    <w:rsid w:val="00E85F71"/>
    <w:rsid w:val="00E9792B"/>
    <w:rsid w:val="00EF0DD2"/>
    <w:rsid w:val="00F45BED"/>
    <w:rsid w:val="00F46421"/>
    <w:rsid w:val="00F52582"/>
    <w:rsid w:val="00FB16F0"/>
    <w:rsid w:val="00FB2280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E0F1B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194B"/>
    <w:rPr>
      <w:rFonts w:ascii="宋体" w:hAnsi="Courier New" w:cs="Courier New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6E0F1B"/>
    <w:rPr>
      <w:rFonts w:ascii="宋体" w:eastAsia="宋体" w:hAnsi="Courier New"/>
      <w:kern w:val="2"/>
      <w:sz w:val="21"/>
    </w:rPr>
  </w:style>
  <w:style w:type="paragraph" w:customStyle="1" w:styleId="a">
    <w:name w:val="列出段落"/>
    <w:basedOn w:val="Normal"/>
    <w:uiPriority w:val="99"/>
    <w:rsid w:val="005F288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167</Words>
  <Characters>958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朱继千</cp:lastModifiedBy>
  <cp:revision>35</cp:revision>
  <dcterms:created xsi:type="dcterms:W3CDTF">2019-06-16T23:02:00Z</dcterms:created>
  <dcterms:modified xsi:type="dcterms:W3CDTF">2019-07-22T04:12:00Z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